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65" w:rsidRPr="00CA580B" w:rsidRDefault="00B47E65">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B47E65" w:rsidRPr="00CA580B" w:rsidRDefault="00B47E65">
      <w:pPr>
        <w:pStyle w:val="ConsPlusTitle"/>
        <w:jc w:val="center"/>
        <w:outlineLvl w:val="0"/>
        <w:rPr>
          <w:sz w:val="20"/>
          <w:szCs w:val="20"/>
        </w:rPr>
      </w:pPr>
      <w:r w:rsidRPr="00CA580B">
        <w:rPr>
          <w:sz w:val="20"/>
          <w:szCs w:val="20"/>
        </w:rPr>
        <w:t>ПРАВИТЕЛЬСТВО РОССИЙСКОЙ ФЕДЕРАЦИИ</w:t>
      </w:r>
    </w:p>
    <w:p w:rsidR="00B47E65" w:rsidRPr="00CA580B" w:rsidRDefault="00B47E65">
      <w:pPr>
        <w:pStyle w:val="ConsPlusTitle"/>
        <w:jc w:val="center"/>
        <w:rPr>
          <w:sz w:val="20"/>
          <w:szCs w:val="20"/>
        </w:rPr>
      </w:pPr>
    </w:p>
    <w:p w:rsidR="00B47E65" w:rsidRPr="00CA580B" w:rsidRDefault="00B47E65">
      <w:pPr>
        <w:pStyle w:val="ConsPlusTitle"/>
        <w:jc w:val="center"/>
        <w:rPr>
          <w:sz w:val="20"/>
          <w:szCs w:val="20"/>
        </w:rPr>
      </w:pPr>
      <w:r w:rsidRPr="00CA580B">
        <w:rPr>
          <w:sz w:val="20"/>
          <w:szCs w:val="20"/>
        </w:rPr>
        <w:t>ПОСТАНОВЛЕНИЕ</w:t>
      </w:r>
    </w:p>
    <w:p w:rsidR="00B47E65" w:rsidRPr="00CA580B" w:rsidRDefault="00B47E65">
      <w:pPr>
        <w:pStyle w:val="ConsPlusTitle"/>
        <w:jc w:val="center"/>
        <w:rPr>
          <w:sz w:val="20"/>
          <w:szCs w:val="20"/>
        </w:rPr>
      </w:pPr>
      <w:r w:rsidRPr="00CA580B">
        <w:rPr>
          <w:sz w:val="20"/>
          <w:szCs w:val="20"/>
        </w:rPr>
        <w:t>от 4 мая 2012 г. N 442</w:t>
      </w:r>
    </w:p>
    <w:p w:rsidR="00B47E65" w:rsidRPr="00CA580B" w:rsidRDefault="00B47E65">
      <w:pPr>
        <w:pStyle w:val="ConsPlusTitle"/>
        <w:jc w:val="center"/>
        <w:rPr>
          <w:sz w:val="20"/>
          <w:szCs w:val="20"/>
        </w:rPr>
      </w:pPr>
    </w:p>
    <w:p w:rsidR="00B47E65" w:rsidRPr="00CA580B" w:rsidRDefault="00B47E65">
      <w:pPr>
        <w:pStyle w:val="ConsPlusTitle"/>
        <w:jc w:val="center"/>
        <w:rPr>
          <w:sz w:val="20"/>
          <w:szCs w:val="20"/>
        </w:rPr>
      </w:pPr>
      <w:r w:rsidRPr="00CA580B">
        <w:rPr>
          <w:sz w:val="20"/>
          <w:szCs w:val="20"/>
        </w:rPr>
        <w:t>О ФУНКЦИОНИРОВАНИИ</w:t>
      </w:r>
    </w:p>
    <w:p w:rsidR="00B47E65" w:rsidRPr="00CA580B" w:rsidRDefault="00B47E65">
      <w:pPr>
        <w:pStyle w:val="ConsPlusTitle"/>
        <w:jc w:val="center"/>
        <w:rPr>
          <w:sz w:val="20"/>
          <w:szCs w:val="20"/>
        </w:rPr>
      </w:pPr>
      <w:r w:rsidRPr="00CA580B">
        <w:rPr>
          <w:sz w:val="20"/>
          <w:szCs w:val="20"/>
        </w:rPr>
        <w:t>РОЗНИЧНЫХ РЫНКОВ ЭЛЕКТРИЧЕСКОЙ ЭНЕРГИИ, ПОЛНОМ</w:t>
      </w:r>
    </w:p>
    <w:p w:rsidR="00B47E65" w:rsidRPr="00CA580B" w:rsidRDefault="00B47E65">
      <w:pPr>
        <w:pStyle w:val="ConsPlusTitle"/>
        <w:jc w:val="center"/>
        <w:rPr>
          <w:sz w:val="20"/>
          <w:szCs w:val="20"/>
        </w:rPr>
      </w:pPr>
      <w:r w:rsidRPr="00CA580B">
        <w:rPr>
          <w:sz w:val="20"/>
          <w:szCs w:val="20"/>
        </w:rPr>
        <w:t>И (ИЛИ) ЧАСТИЧНОМ ОГРАНИЧЕНИИ РЕЖИМА ПОТРЕБЛЕНИЯ</w:t>
      </w:r>
    </w:p>
    <w:p w:rsidR="00B47E65" w:rsidRPr="00CA580B" w:rsidRDefault="00B47E65">
      <w:pPr>
        <w:pStyle w:val="ConsPlusTitle"/>
        <w:jc w:val="center"/>
        <w:rPr>
          <w:sz w:val="20"/>
          <w:szCs w:val="20"/>
        </w:rPr>
      </w:pPr>
      <w:r w:rsidRPr="00CA580B">
        <w:rPr>
          <w:sz w:val="20"/>
          <w:szCs w:val="20"/>
        </w:rPr>
        <w:t>ЭЛЕКТРИЧЕСКОЙ ЭНЕРГИИ</w:t>
      </w:r>
    </w:p>
    <w:p w:rsidR="00B47E65" w:rsidRPr="00CA580B" w:rsidRDefault="00B47E65">
      <w:pPr>
        <w:widowControl w:val="0"/>
        <w:autoSpaceDE w:val="0"/>
        <w:autoSpaceDN w:val="0"/>
        <w:adjustRightInd w:val="0"/>
        <w:spacing w:after="0" w:line="240" w:lineRule="auto"/>
        <w:jc w:val="center"/>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соответствии с Федеральным законом "Об электроэнергетике" Правительство Российской Федерации постановляет: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Утвердить прилагаемые: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Основные положения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Правила полного и (или) частичного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изменения, которые вносятся в акты Правительства Российской Федерации по вопросам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Установить, что: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постановления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положениями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разработка и внедрение стандартов качества обслуживания потребителей (покупателей) в соответствии с требованиями, установленными Основными положениями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w:t>
      </w:r>
      <w:r w:rsidRPr="00CA580B">
        <w:rPr>
          <w:rFonts w:ascii="Calibri" w:hAnsi="Calibri" w:cs="Calibri"/>
        </w:rPr>
        <w:lastRenderedPageBreak/>
        <w:t>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информация об установленных Основными положениями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контроль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пунктом 6 настоящего постановления.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Указанная информация предоставляется не позднее 1 месяца со дня получения соответствующего запроса.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Федеральной антимонопольной службе: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lastRenderedPageBreak/>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 w:name="Par35"/>
      <w:bookmarkEnd w:id="1"/>
      <w:r w:rsidRPr="00CA580B">
        <w:rPr>
          <w:rFonts w:ascii="Calibri" w:hAnsi="Calibri" w:cs="Calibri"/>
        </w:rP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 Признать утратившими силу акты Правительства Российской Федерации по перечню согласно приложению.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 w:name="Par43"/>
      <w:bookmarkEnd w:id="2"/>
      <w:r w:rsidRPr="00CA580B">
        <w:rPr>
          <w:rFonts w:ascii="Calibri" w:hAnsi="Calibri" w:cs="Calibri"/>
        </w:rPr>
        <w:t>12. Абзац пятый пункта 9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Председатель Правительства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В.ПУТИН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0"/>
        <w:rPr>
          <w:rFonts w:ascii="Calibri" w:hAnsi="Calibri" w:cs="Calibri"/>
        </w:rPr>
      </w:pPr>
      <w:r w:rsidRPr="00CA580B">
        <w:rPr>
          <w:rFonts w:ascii="Calibri" w:hAnsi="Calibri" w:cs="Calibri"/>
        </w:rPr>
        <w:t>Утверждены</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постановлением Правительства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от 4 мая 2012 г. N 442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pStyle w:val="ConsPlusTitle"/>
        <w:jc w:val="center"/>
        <w:rPr>
          <w:sz w:val="20"/>
          <w:szCs w:val="20"/>
        </w:rPr>
      </w:pPr>
      <w:bookmarkStart w:id="3" w:name="Par58"/>
      <w:bookmarkEnd w:id="3"/>
      <w:r w:rsidRPr="00CA580B">
        <w:rPr>
          <w:sz w:val="20"/>
          <w:szCs w:val="20"/>
        </w:rPr>
        <w:t>ОСНОВНЫЕ ПОЛОЖЕНИЯ</w:t>
      </w:r>
    </w:p>
    <w:p w:rsidR="00B47E65" w:rsidRPr="00CA580B" w:rsidRDefault="00B47E65">
      <w:pPr>
        <w:pStyle w:val="ConsPlusTitle"/>
        <w:jc w:val="center"/>
        <w:rPr>
          <w:sz w:val="20"/>
          <w:szCs w:val="20"/>
        </w:rPr>
      </w:pPr>
      <w:r w:rsidRPr="00CA580B">
        <w:rPr>
          <w:sz w:val="20"/>
          <w:szCs w:val="20"/>
        </w:rPr>
        <w:t>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4" w:name="Par61"/>
      <w:bookmarkEnd w:id="4"/>
      <w:r w:rsidRPr="00CA580B">
        <w:rPr>
          <w:rFonts w:ascii="Calibri" w:hAnsi="Calibri" w:cs="Calibri"/>
        </w:rPr>
        <w:t>I. Общие положения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Понятия, используемые в настоящем документе, означают следующее: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Правилами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Субъектами розничных рынков являются: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исполнители коммунальной услуги;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гарантирующие поставщики;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энергосбытовые, энергоснабжающие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 w:name="Par88"/>
      <w:bookmarkEnd w:id="5"/>
      <w:r w:rsidRPr="00CA580B">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пункте 65 настоящего документа случая продажи электрической энергии (мощности)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Энергосбытовые (энергоснабжающие) организации, за исключением случаев, указанных в пунктах 58 и 59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6" w:name="Par101"/>
      <w:bookmarkEnd w:id="6"/>
      <w:r w:rsidRPr="00CA580B">
        <w:rPr>
          <w:rFonts w:ascii="Calibri" w:hAnsi="Calibri" w:cs="Calibri"/>
        </w:rPr>
        <w:t>II. Правила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разделе XI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обязан: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заключать в соответствии с разделом III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порядке, установленном в разделе III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B47E65" w:rsidRPr="00CA580B" w:rsidRDefault="00B47E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(пункт 12 данного документа).</w:t>
      </w:r>
    </w:p>
    <w:p w:rsidR="00B47E65" w:rsidRPr="00CA580B" w:rsidRDefault="00B47E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 w:name="Par110"/>
      <w:bookmarkEnd w:id="7"/>
      <w:r w:rsidRPr="00CA580B">
        <w:rPr>
          <w:rFonts w:ascii="Calibri" w:hAnsi="Calibri" w:cs="Calibri"/>
        </w:rPr>
        <w:t>соблюдать требования, установленные пунктом 11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поддерживать показатели финансового состояния согласно приложению N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приложению N 2.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представлять в уполномоченный орган субъекта Российской Федерации не позднее 10 дней со дня подачи отчетности в налоговые органы квартальную и годовую бухгалтерскую отчетность (с отметкой налогового органа) и расчет показателей финансового состояния в соответствии с приложением N 1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стандарты качества обслуживания потребителей (покупателей), отвечающие установленным пунктом 11 настоящего документа требованиям;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программы мероприятий по повышению качества обслуживания потребителей (покупателей).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 w:name="Par119"/>
      <w:bookmarkEnd w:id="8"/>
      <w:r w:rsidRPr="00CA580B">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пункта 33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заключение с потребителем (покупателем) договора энергоснабжения (купли-продажи (поставки) электрической энергии (мощности)) в соответствии с разделом III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 w:name="Par126"/>
      <w:bookmarkEnd w:id="9"/>
      <w:r w:rsidRPr="00CA580B">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организация приема иных, не указанных в абзаце восьмом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пунктом 33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размер и порядок расчета стоимости электрической энергии, действующие тарифы и льготы;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подачи обращений, претензий и жалоб на действия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наиболее часто задаваемые вопросы, возникающие у потребителей (покупателей), и ответы на них.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 w:name="Par140"/>
      <w:bookmarkEnd w:id="10"/>
      <w:r w:rsidRPr="00CA580B">
        <w:rPr>
          <w:rFonts w:ascii="Calibri" w:hAnsi="Calibri" w:cs="Calibri"/>
        </w:rPr>
        <w:t>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пунктом 229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 w:name="Par142"/>
      <w:bookmarkEnd w:id="11"/>
      <w:r w:rsidRPr="00CA580B">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 w:name="Par143"/>
      <w:bookmarkEnd w:id="12"/>
      <w:r w:rsidRPr="00CA580B">
        <w:rPr>
          <w:rFonts w:ascii="Calibri" w:hAnsi="Calibri" w:cs="Calibri"/>
        </w:rPr>
        <w:t>присвоение указанной организации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 w:name="Par144"/>
      <w:bookmarkEnd w:id="13"/>
      <w:r w:rsidRPr="00CA580B">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 w:name="Par145"/>
      <w:bookmarkEnd w:id="14"/>
      <w:r w:rsidRPr="00CA580B">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 w:name="Par147"/>
      <w:bookmarkEnd w:id="15"/>
      <w:r w:rsidRPr="00CA580B">
        <w:rPr>
          <w:rFonts w:ascii="Calibri" w:hAnsi="Calibri" w:cs="Calibri"/>
        </w:rPr>
        <w:t>принятие советом рынка в соответствии с Правилами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 w:name="Par148"/>
      <w:bookmarkEnd w:id="16"/>
      <w:r w:rsidRPr="00CA580B">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 w:name="Par149"/>
      <w:bookmarkEnd w:id="17"/>
      <w:r w:rsidRPr="00CA580B">
        <w:rPr>
          <w:rFonts w:ascii="Calibri" w:hAnsi="Calibri" w:cs="Calibri"/>
        </w:rPr>
        <w:t>отказ гарантирующего поставщика в соответствии с пунктами 53 и 106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пунктом 53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 w:name="Par150"/>
      <w:bookmarkEnd w:id="18"/>
      <w:r w:rsidRPr="00CA580B">
        <w:rPr>
          <w:rFonts w:ascii="Calibri" w:hAnsi="Calibri" w:cs="Calibri"/>
        </w:rPr>
        <w:t>наступление даты, на 2 месяца предшествующей указанной в пункте 59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 w:name="Par151"/>
      <w:bookmarkEnd w:id="19"/>
      <w:r w:rsidRPr="00CA580B">
        <w:rPr>
          <w:rFonts w:ascii="Calibri" w:hAnsi="Calibri" w:cs="Calibri"/>
        </w:rPr>
        <w:t>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пунктом 15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случаев, указанных в абзацах втором и третьем пункта 15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абзацах четвертом - девятом пункта 15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0" w:name="Par154"/>
      <w:bookmarkEnd w:id="20"/>
      <w:r w:rsidRPr="00CA580B">
        <w:rPr>
          <w:rFonts w:ascii="Calibri" w:hAnsi="Calibri" w:cs="Calibri"/>
        </w:rPr>
        <w:t>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в абзацах втором и третьем пункта 15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абзаце девятом пункта 15 настоящего документа, - указанной в пункте 59 настоящего документа датой прекращения осуществления деятельности энергосбытовой (энергоснабжающей) организации на условиях, определенных в пункте 59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 w:name="Par155"/>
      <w:bookmarkEnd w:id="21"/>
      <w:r w:rsidRPr="00CA580B">
        <w:rPr>
          <w:rFonts w:ascii="Calibri" w:hAnsi="Calibri" w:cs="Calibri"/>
        </w:rPr>
        <w:t>требование о снятии потребителями показаний приборов учета на дату и время, установленные в соответствии с абзацем четвертым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пунктом 21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абзацем четвертым настоящего пункта, а также указанные в пункте 26 настоящего документа последствия, наступающие в случае, если такие договоры не будут заключены.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 w:name="Par157"/>
      <w:bookmarkEnd w:id="22"/>
      <w:r w:rsidRPr="00CA580B">
        <w:rPr>
          <w:rFonts w:ascii="Calibri" w:hAnsi="Calibri" w:cs="Calibri"/>
        </w:rPr>
        <w:t>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федеральный орган;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энергосбытовую (энергоснабжающую) организацию, для которой наступили предусмотренные пунктом 15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гарантирующего поставщика, который обязан принять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пункте 15 настоящего документа обстоятельства;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пункте 15 настоящего документа обстоятельства, является субъектом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 w:name="Par163"/>
      <w:bookmarkEnd w:id="23"/>
      <w:r w:rsidRPr="00CA580B">
        <w:rPr>
          <w:rFonts w:ascii="Calibri" w:hAnsi="Calibri" w:cs="Calibri"/>
        </w:rPr>
        <w:t>18. Если в течение 5 рабочих дней со дня получения уведомления о наступлении обстоятельства, предусмотренного абзацем шестым или седьмым пункта 15 настоящего документа, уполномоченный орган субъекта Российской Федерации не совершил действия, предусмотренные пунктами 16 и 17 настоящего документа, совет рынка, сетевая организация, производитель электрической энергии (мощности) на розничном рынке, энергосбытовая (энергоснабжающая) организация или гарантирующий поставщик вправе направить в уполномоченный федеральный орган заявление о необходимости осуществления мер, направленных на обеспечение принятия гарантирующим поставщиком на обслуживание потребителей в связи с наступлением указанного обстоятельства, с указанием организации, для которой они наступили.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федеральный орган в течение 5 рабочих дней со дня получения указанного заявления совершает действия, предусмотренные пунктами 16 и 17 настоящего документа, для чего при необходимости запрашивает и получает от уполномоченного органа субъекта Российской Федерации необходимую для совершения таких действий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 Энергосбытовая (энергоснабжающая) организация, для которой наступили предусмотренные пунктом 15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пунктом 17 настоящего документа, направляет в уполномоченный орган субъекта Российской Федерации, а в случае, указанном в пункте 18 настоящего документа, - в уполномоченный федеральный орган актуальную информацию по формам, предусмотренным приложением N 2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или уполномоченный федеральный орган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пунктом 17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копии извещения, полученного от уполномоченного органа субъекта Российской Федерации или уполномоченного федерального органа;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коммунальной услуги по электроснабжению, которые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или в случае, указанном в пункте 18 настоящего документа, - уполномоченным федеральным органом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 w:name="Par171"/>
      <w:bookmarkEnd w:id="24"/>
      <w:r w:rsidRPr="00CA580B">
        <w:rPr>
          <w:rFonts w:ascii="Calibri" w:hAnsi="Calibri" w:cs="Calibri"/>
        </w:rPr>
        <w:t>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абзацем четвертым пункта 16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абзацем четвертым пункта 16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абзацем четвертым пункта 16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абзацем четвертым пункта 16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абзацем четвертым пункта 16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 В случае невыполнения потребителем указанного в абзаце пятом пункта 16 настоящего документа требования о снятии и передаче показаний приборов учета на дату и время, установленные в соответствии с абзацем четвертым пункта 16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разделе X настоящего документа для случаев отсутствия (неисправности)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23. Если потребителем, который в соответствии с пунктом 21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абзацем четвертым пункта 16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24. Уполномоченный орган субъекта Российской Федерации или уполномоченный федеральный орган, энергосбытовые (энергоснабжающие) организации, в отношении которых наступили указанные в пункте 15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пунктом 17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Организация коммерческой инфраструктуры оптового рынка передает гарантирующему поставщику по формам, предусмотренным приложением N 2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пунктом 15 настоящего документа обстоятельства.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Указанная энергосбытовая (энергоснабжающая) организация передает гарантирующему поставщику по формам, предусмотренным приложением N 2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передают гарантирующему поставщику по формам, предусмотренным приложением N 2 к настоящему документу, сведения о потребителях, обслуживаемых энергосбытовой (энергоснабжающей) организацией, для которой наступили предусмотренные пунктом 15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 w:name="Par184"/>
      <w:bookmarkEnd w:id="25"/>
      <w:r w:rsidRPr="00CA580B">
        <w:rPr>
          <w:rFonts w:ascii="Calibri" w:hAnsi="Calibri" w:cs="Calibri"/>
        </w:rPr>
        <w:t>25. Сетевая организация при получении указанного в пункте 17 настоящего документа извещения уполномоченного органа субъекта Российской Федерации или уполномоченного федерального органа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абзацем четвертым пункта 16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пунктом 15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гарантирующим поставщиком, принявшим на обслуживание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6" w:name="Par192"/>
      <w:bookmarkEnd w:id="26"/>
      <w:r w:rsidRPr="00CA580B">
        <w:rPr>
          <w:rFonts w:ascii="Calibri" w:hAnsi="Calibri" w:cs="Calibri"/>
        </w:rPr>
        <w:t>26. В ходе проведения процедур, указанных в пункте 25 настоящего документа, сетевая организация: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27" w:name="Par199"/>
      <w:bookmarkEnd w:id="27"/>
      <w:r w:rsidRPr="00CA580B">
        <w:rPr>
          <w:rFonts w:ascii="Calibri" w:hAnsi="Calibri" w:cs="Calibri"/>
        </w:rPr>
        <w:t>III. Правила заключения договоров между потребителями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(покупателями) и гарантирующими поставщиками и правила</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их исполнения, включающие существенные условия таких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договоров, а также условия договоров, заключаемых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потребителями (покупателями) с энергосбытовыми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(энергоснабжающими) организациями, производителями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8" w:name="Par210"/>
      <w:bookmarkEnd w:id="28"/>
      <w:r w:rsidRPr="00CA580B">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одного энергопринимающего устройства может быть заключен только один договор энергоснабжения.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 заключаемый с гарантирующим поставщиком, является публичным.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надлежащего исполнения договора энергоснабжения гарантирующий поставщик обязан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9" w:name="Par217"/>
      <w:bookmarkEnd w:id="29"/>
      <w:r w:rsidRPr="00CA580B">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пункте 21 настоящего документа, - с даты и времени, установленных в соответствии с абзацем четвертым пункта 16 настоящего документа для принятия гарантирующим поставщиком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0" w:name="Par221"/>
      <w:bookmarkEnd w:id="30"/>
      <w:r w:rsidRPr="00CA580B">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приступить к приобретению электрической энергии и мощности на оптовом рынке в порядке, предусмотренном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1" w:name="Par230"/>
      <w:bookmarkEnd w:id="31"/>
      <w:r w:rsidRPr="00CA580B">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2" w:name="Par234"/>
      <w:bookmarkEnd w:id="32"/>
      <w:r w:rsidRPr="00CA580B">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3" w:name="Par241"/>
      <w:bookmarkEnd w:id="33"/>
      <w:r w:rsidRPr="00CA580B">
        <w:rPr>
          <w:rFonts w:ascii="Calibri" w:hAnsi="Calibri" w:cs="Calibri"/>
        </w:rPr>
        <w:t>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пунктах 35, 74 и 106 настоящего документа, следующие документы: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4" w:name="Par242"/>
      <w:bookmarkEnd w:id="34"/>
      <w:r w:rsidRPr="00CA580B">
        <w:rPr>
          <w:rFonts w:ascii="Calibri" w:hAnsi="Calibri" w:cs="Calibri"/>
        </w:rPr>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5" w:name="Par243"/>
      <w:bookmarkEnd w:id="35"/>
      <w:r w:rsidRPr="00CA580B">
        <w:rPr>
          <w:rFonts w:ascii="Calibri" w:hAnsi="Calibri" w:cs="Calibri"/>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если заявителем выступает индивидуальный предприниматель или гражданин);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6" w:name="Par245"/>
      <w:bookmarkEnd w:id="36"/>
      <w:r w:rsidRPr="00CA580B">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7" w:name="Par246"/>
      <w:bookmarkEnd w:id="37"/>
      <w:r w:rsidRPr="00CA580B">
        <w:rPr>
          <w:rFonts w:ascii="Calibri" w:hAnsi="Calibri" w:cs="Calibri"/>
        </w:rPr>
        <w:t>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пунктом 37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о допуске в эксплуатацию приборов учета (предоставляются при наличии у заявителя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8" w:name="Par249"/>
      <w:bookmarkEnd w:id="38"/>
      <w:r w:rsidRPr="00CA580B">
        <w:rPr>
          <w:rFonts w:ascii="Calibri" w:hAnsi="Calibri" w:cs="Calibri"/>
        </w:rP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указанные в абзацах шестом - девятом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39" w:name="Par251"/>
      <w:bookmarkEnd w:id="39"/>
      <w:r w:rsidRPr="00CA580B">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0" w:name="Par252"/>
      <w:bookmarkEnd w:id="40"/>
      <w:r w:rsidRPr="00CA580B">
        <w:rPr>
          <w:rFonts w:ascii="Calibri" w:hAnsi="Calibri" w:cs="Calibri"/>
        </w:rPr>
        <w:t>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1" w:name="Par253"/>
      <w:bookmarkEnd w:id="41"/>
      <w:r w:rsidRPr="00CA580B">
        <w:rPr>
          <w:rFonts w:ascii="Calibri" w:hAnsi="Calibri" w:cs="Calibri"/>
        </w:rPr>
        <w:t>правоустанавливающие документы, перечисленные в абзаце третьем пункта 34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разделом X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Правилами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абзаца четвертого пункта 40 и абзаца восьмого пункта 43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2" w:name="Par259"/>
      <w:bookmarkEnd w:id="42"/>
      <w:r w:rsidRPr="00CA580B">
        <w:rPr>
          <w:rFonts w:ascii="Calibri" w:hAnsi="Calibri" w:cs="Calibri"/>
        </w:rPr>
        <w:t>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документы, указанные в пункте 34 или в пункте 35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38. Документы, указанные в пунктах 34 и 35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3" w:name="Par264"/>
      <w:bookmarkEnd w:id="43"/>
      <w:r w:rsidRPr="00CA580B">
        <w:rPr>
          <w:rFonts w:ascii="Calibri" w:hAnsi="Calibri" w:cs="Calibri"/>
        </w:rPr>
        <w:t>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абзаце втором пункта 34 и абзаце втором пункта 35 настоящего документа, гарантирующий поставщик, в случае если отсутствуют указанные в пункте 32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пунктом 33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пунктом 33 настоящего документа, то гарантирующий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пунктом 33 настоящего документа, то гарантирующий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пунктах 34 и 35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пункте 37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4" w:name="Par271"/>
      <w:bookmarkEnd w:id="44"/>
      <w:r w:rsidRPr="00CA580B">
        <w:rPr>
          <w:rFonts w:ascii="Calibri" w:hAnsi="Calibri" w:cs="Calibri"/>
        </w:rPr>
        <w:t>40. Существенными условиями договора купли-продажи (поставки) электрической энергии (мощности) являются: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5" w:name="Par272"/>
      <w:bookmarkEnd w:id="45"/>
      <w:r w:rsidRPr="00CA580B">
        <w:rPr>
          <w:rFonts w:ascii="Calibri" w:hAnsi="Calibri" w:cs="Calibri"/>
        </w:rPr>
        <w:t>предмет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и время начала исполнения обязательств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6" w:name="Par274"/>
      <w:bookmarkEnd w:id="46"/>
      <w:r w:rsidRPr="00CA580B">
        <w:rPr>
          <w:rFonts w:ascii="Calibri" w:hAnsi="Calibri" w:cs="Calibri"/>
        </w:rPr>
        <w:t>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точка (точки) поставки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7" w:name="Par276"/>
      <w:bookmarkEnd w:id="47"/>
      <w:r w:rsidRPr="00CA580B">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8" w:name="Par279"/>
      <w:bookmarkEnd w:id="48"/>
      <w:r w:rsidRPr="00CA580B">
        <w:rPr>
          <w:rFonts w:ascii="Calibri" w:hAnsi="Calibri" w:cs="Calibri"/>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пункте 42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49" w:name="Par280"/>
      <w:bookmarkEnd w:id="49"/>
      <w:r w:rsidRPr="00CA580B">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следующие права потребителя (покупателя)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право выбора любого лица для оборудования точек поставки по договору приборами учета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0" w:name="Par285"/>
      <w:bookmarkEnd w:id="50"/>
      <w:r w:rsidRPr="00CA580B">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1" w:name="Par286"/>
      <w:bookmarkEnd w:id="51"/>
      <w:r w:rsidRPr="00CA580B">
        <w:rPr>
          <w:rFonts w:ascii="Calibri" w:hAnsi="Calibri" w:cs="Calibri"/>
        </w:rPr>
        <w:t>41. Существенными условиями договора энергоснабжения являются условия, предусмотренные пунктом 40 настоящего документа (за исключением условия, указанного в абзаце четвертом пункта 40 настоящего документа), а также следующие условия: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существенные условия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Правилами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2" w:name="Par289"/>
      <w:bookmarkEnd w:id="52"/>
      <w:r w:rsidRPr="00CA580B">
        <w:rPr>
          <w:rFonts w:ascii="Calibri" w:hAnsi="Calibri" w:cs="Calibri"/>
        </w:rPr>
        <w:t>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раздела X настоящего документа и включающие в том числе: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требования, предъявляемые к обеспечению сохранности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сообщения о выходе прибора учета из строя, его утрате;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восстановления учета в случае выхода из строя или утраты прибора учета, но не более 2 месяцев;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разделом X настоящего документа для их проверки и снятия показаний.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3" w:name="Par300"/>
      <w:bookmarkEnd w:id="53"/>
      <w:r w:rsidRPr="00CA580B">
        <w:rPr>
          <w:rFonts w:ascii="Calibri" w:hAnsi="Calibri" w:cs="Calibri"/>
        </w:rPr>
        <w:t>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Правилами недискриминационного доступа к услугам по передаче электрической энергии и оказания этих услуг и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4" w:name="Par307"/>
      <w:bookmarkEnd w:id="54"/>
      <w:r w:rsidRPr="00CA580B">
        <w:rPr>
          <w:rFonts w:ascii="Calibri" w:hAnsi="Calibri" w:cs="Calibri"/>
        </w:rPr>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разделом X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пунктом 65 настоящего документа, осуществляется с учетом положений указанного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разделом VII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5" w:name="Par315"/>
      <w:bookmarkEnd w:id="55"/>
      <w:r w:rsidRPr="00CA580B">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6" w:name="Par316"/>
      <w:bookmarkEnd w:id="56"/>
      <w:r w:rsidRPr="00CA580B">
        <w:rPr>
          <w:rFonts w:ascii="Calibri" w:hAnsi="Calibri" w:cs="Calibri"/>
        </w:rPr>
        <w:t>47. В случае если в соответствии с пунктом 37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пунктом 37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7" w:name="Par319"/>
      <w:bookmarkEnd w:id="57"/>
      <w:r w:rsidRPr="00CA580B">
        <w:rPr>
          <w:rFonts w:ascii="Calibri" w:hAnsi="Calibri" w:cs="Calibri"/>
        </w:rPr>
        <w:t>48. Гарантирующий поставщик вправе в связи с наступлением обстоятельств, указанных в Правилах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8" w:name="Par321"/>
      <w:bookmarkEnd w:id="58"/>
      <w:r w:rsidRPr="00CA580B">
        <w:rPr>
          <w:rFonts w:ascii="Calibri" w:hAnsi="Calibri" w:cs="Calibri"/>
        </w:rPr>
        <w:t>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85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пунктом 85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59" w:name="Par322"/>
      <w:bookmarkEnd w:id="59"/>
      <w:r w:rsidRPr="00CA580B">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пунктом 85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пунктом 85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пункте 64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51. Потребитель (покупатель), имеющий намерение в соответствии с пунктом 49 или 50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49 или 50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гарантирующий поставщик не выставил счет в порядке, предусмотренном пунктом 85 настоящего документа, и при этом потребитель (покупатель) выполнил в установленные сроки иные, указанные в пункте 49 или 50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организации, которой присвоен статус гарантирующего поставщика, вне зависимости от соблюдения условий, предусмотренных пунктом 49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0" w:name="Par332"/>
      <w:bookmarkEnd w:id="60"/>
      <w:r w:rsidRPr="00CA580B">
        <w:rPr>
          <w:rFonts w:ascii="Calibri" w:hAnsi="Calibri" w:cs="Calibri"/>
        </w:rPr>
        <w:t>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разделом II настоящего документа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54. Лицо, потребляющее электрическую энергию, в отношении которого в соответствии с Правилами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пунктом 121 настоящего документа в связи с выявлением факта бездоговорного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1" w:name="Par334"/>
      <w:bookmarkEnd w:id="61"/>
      <w:r w:rsidRPr="00CA580B">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предмет соответствующего договора, указанный в пункте 28 или 29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существенные условия соответствующего договора, указанные в абзацах втором - шестом, девятом, десятом и пятнадцатом пункта 40 настоящего документа или в пункте 41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цена, определяемая с учетом пункта 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пункте 56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даты и времени начала и прекращения продажи электрической энергии (мощности) по договору в соответствии с требованиями, установленными в пункте 56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последствия отсутствия у энергосбытовой (энергоснабжающей) организации права распоряжения электрической энергией (мощностью), указанные в пункте 57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пунктом 85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условия, указанные в пунктах 30, 42, 43, 46 и 48, а также в разделе VII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2" w:name="Par346"/>
      <w:bookmarkEnd w:id="62"/>
      <w:r w:rsidRPr="00CA580B">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договору с производителем электрической энергии (мощности) на розничном рынке, заключенному в соответствии с требованиями пункта 64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3" w:name="Par353"/>
      <w:bookmarkEnd w:id="63"/>
      <w:r w:rsidRPr="00CA580B">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пунктом 121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потребления электрической энергии (мощности) в этом случае рассчитывается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4" w:name="Par359"/>
      <w:bookmarkEnd w:id="64"/>
      <w:r w:rsidRPr="00CA580B">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5" w:name="Par361"/>
      <w:bookmarkEnd w:id="65"/>
      <w:r w:rsidRPr="00CA580B">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приложением N 2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60. Энергосбытовая (энергоснабжающая) организация, указанная в пункте 59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пункте 34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оплата электрической энергии (мощности), покупаемой энергосбытовой (энергоснабжающей) организацией у гарантирующего поставщика, в соответствии с разделом V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61. Энергосбытовая (энергоснабжающая) организация, указанная в пункте 59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пунктов 64 и 65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раздела VII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раздела VIII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6" w:name="Par377"/>
      <w:bookmarkEnd w:id="66"/>
      <w:r w:rsidRPr="00CA580B">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предмет соответствующего договора, указанный в пункте 28 или пункте 29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существенные условия соответствующего договора, указанные в абзацах втором - шестом, десятом, пятнадцатом пункта 40 настоящего документа или в пункте 41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цена, определяемая с учетом пункта 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почасовые договорные объемы продажи электрической энергии (мощности)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пунктах 161 и 164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пунктом 65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и время начала исполнения обязательств по договору не ранее даты и времени начала исполнения указанного в пункте 65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приостановление продажи по договору в течение всего периода, в течение которого по указанному в пункте 65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прекращение обязательств по продаже электрической энергии (мощности) по договору с даты и времени прекращения обязательств по указанному в пункте 65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условия, указанные в пунктах 30, 43, 46 и 48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7" w:name="Par390"/>
      <w:bookmarkEnd w:id="67"/>
      <w:r w:rsidRPr="00CA580B">
        <w:rPr>
          <w:rFonts w:ascii="Calibri" w:hAnsi="Calibri" w:cs="Calibri"/>
        </w:rPr>
        <w:t>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пункте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пунктом 50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пункте 64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Почасовой объем продажи электрической энергии (мощности) для каждого часа по указанному в пункте 64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пунктах 161 и 164 настоящего документа, как минимум из следующих величин: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почасовой договорной объем продажи электрической энергии (мощности) по договору, указанный в пункте 64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пункте 64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8" w:name="Par402"/>
      <w:bookmarkEnd w:id="68"/>
      <w:r w:rsidRPr="00CA580B">
        <w:rPr>
          <w:rFonts w:ascii="Calibri" w:hAnsi="Calibri" w:cs="Calibri"/>
        </w:rPr>
        <w:t>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Правилами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Правилами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69" w:name="Par404"/>
      <w:bookmarkEnd w:id="69"/>
      <w:r w:rsidRPr="00CA580B">
        <w:rPr>
          <w:rFonts w:ascii="Calibri" w:hAnsi="Calibri" w:cs="Calibri"/>
        </w:rPr>
        <w:t>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72. Действие договора энергоснабжения между гарантирующим поставщиком и гражданином, указанным в пункте 71 настоящего документа, не ставится в зависимость от факта составления документа, подписанного сторонами в письменной форме.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73. Наличие заключенного гражданином, указанным в пункте 71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0" w:name="Par411"/>
      <w:bookmarkEnd w:id="70"/>
      <w:r w:rsidRPr="00CA580B">
        <w:rPr>
          <w:rFonts w:ascii="Calibri" w:hAnsi="Calibri" w:cs="Calibri"/>
        </w:rPr>
        <w:t>74. В случае если гражданин, указанный в пункте 71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пункте 34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пунктом 33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пунктом 34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75. Договором энергоснабжения между гарантирующим поставщиком и гражданином, указанным в пункте 71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76. Гарантирующий поставщик не вправе устанавливать в договорах энергоснабжения с гражданами, указанными в пункте 71 настоящего документа, иные требования к приборам учета электрической энергии, чем требования, предусмотренные разделом X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77. При возникновении у гражданина, указанного в пункте 71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Правилами полного и (или) частичного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71" w:name="Par420"/>
      <w:bookmarkEnd w:id="71"/>
      <w:r w:rsidRPr="00CA580B">
        <w:rPr>
          <w:rFonts w:ascii="Calibri" w:hAnsi="Calibri" w:cs="Calibri"/>
        </w:rPr>
        <w:t>IV. Порядок осуществления расчетов</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за электрическую энергию (мощность), в том числе</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при продаже по нерегулируемым ценам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Правилами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2" w:name="Par430"/>
      <w:bookmarkEnd w:id="72"/>
      <w:r w:rsidRPr="00CA580B">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3" w:name="Par433"/>
      <w:bookmarkEnd w:id="73"/>
      <w:r w:rsidRPr="00CA580B">
        <w:rPr>
          <w:rFonts w:ascii="Calibri" w:hAnsi="Calibri" w:cs="Calibri"/>
        </w:rPr>
        <w:t>82. Если иное не установлено пунктом 81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Подлежащий оплате объем покупки электрической энергии (мощности) для применения пункта 82 настоящего документа принимается равным определяемому в соответствии с разделом X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Правилами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тариф на услуги по передаче электрической энергии на соответствующем уровне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4" w:name="Par456"/>
      <w:bookmarkEnd w:id="74"/>
      <w:r w:rsidRPr="00CA580B">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пунктом 50 настоящего документа выписке из договора, обеспечивающего продажу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пунктом 50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не включает положения, предусмотренные абзацем четвертым настоящего пункта, в счет, выставляемый: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или с 1 апреля 2013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75" w:name="Par469"/>
      <w:bookmarkEnd w:id="75"/>
      <w:r w:rsidRPr="00CA580B">
        <w:rPr>
          <w:rFonts w:ascii="Calibri" w:hAnsi="Calibri" w:cs="Calibri"/>
        </w:rPr>
        <w:t>V. Порядок определения и применения гарантирующими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поставщиками предельных уровней нерегулируемых цен</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на электрическую энергию (мощность) и структура</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нерегулируемых цен на электрическую</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6" w:name="Par475"/>
      <w:bookmarkEnd w:id="76"/>
      <w:r w:rsidRPr="00CA580B">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Основами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87. Гарантирующие поставщики рассчитывают значения предельных уровней нерегулируемых цен с учетом особенностей, предусмотренных пунктом 96 настоящего документа, по формулам расчета предельных уровней нерегулируемых цен на электрическую энергию (мощность) и их составляющих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7" w:name="Par484"/>
      <w:bookmarkEnd w:id="77"/>
      <w:r w:rsidRPr="00CA580B">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составляющие предельного уровня нерегулируемых цен определяются в рублях за мегаватт-час.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пунктом 100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коэффициента оплаты мощности потребителями (покупателями), осуществляющими расчеты по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Правилами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Правилами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пункте 95 настоящего документа, которые публикуются коммерческим оператором оптового рынка в соответствии с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энергию (мощность) и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пунктом 95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разделом X настоящего документа и используемых при расчете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Правилами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разделом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изменение составляющих предельных уровней нерегулируемых цен и иных параметров расчета, указанных в пунктах 183 и 184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 рынка,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пунктом 100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коэффициента оплаты мощности, равного 0,002087.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Правилами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составляющие предельного уровня нерегулируемых цен определяются в рублях за мегаватт-час.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8" w:name="Par523"/>
      <w:bookmarkEnd w:id="78"/>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79" w:name="Par524"/>
      <w:bookmarkEnd w:id="79"/>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0" w:name="Par525"/>
      <w:bookmarkEnd w:id="80"/>
      <w:r w:rsidRPr="00CA580B">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1" w:name="Par526"/>
      <w:bookmarkEnd w:id="81"/>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2" w:name="Par527"/>
      <w:bookmarkEnd w:id="82"/>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абзацах втором, четвертом и шестом настоящего пункта составляющие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рублях за мегаватт. Указанная в абзаце пятом настоящего пункта составляющая предельного уровня нерегулируемых цен определяется в рублях за мегаватт-час и в рублях за мегаватт.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третьей ценовой категории включает: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величина которой определяется равной сумме составляющих, указанных в абзацах втором и четвертом - шестом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пятом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3" w:name="Par533"/>
      <w:bookmarkEnd w:id="83"/>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4" w:name="Par534"/>
      <w:bookmarkEnd w:id="84"/>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5" w:name="Par535"/>
      <w:bookmarkEnd w:id="85"/>
      <w:r w:rsidRPr="00CA580B">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6" w:name="Par536"/>
      <w:bookmarkEnd w:id="86"/>
      <w:r w:rsidRPr="00CA580B">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7" w:name="Par537"/>
      <w:bookmarkEnd w:id="87"/>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8" w:name="Par538"/>
      <w:bookmarkEnd w:id="88"/>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абзацах втором, четвертом и седьмом настоящего пункта составляющие предельного уровня нерегулируемых цен определяются в рублях за мегаватт-час. Указанные в абзацах третьем и пятом настоящего пункта составляющие предельного уровня нерегулируемых цен определяются в рублях за мегаватт. Указанная в абзаце шестом настоящего пункта составляющая предельного уровня нерегулируемых цен определяется в рублях за мегаватт-час и в рублях за мегаватт.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четвертой ценовой категории включает: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величина которой определяется равной сумме составляющих, указанных в абзацах втором, четвертом, шестом и седьмом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шестом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абзаце пятом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89" w:name="Par545"/>
      <w:bookmarkEnd w:id="89"/>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0" w:name="Par546"/>
      <w:bookmarkEnd w:id="90"/>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1" w:name="Par547"/>
      <w:bookmarkEnd w:id="91"/>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2" w:name="Par548"/>
      <w:bookmarkEnd w:id="92"/>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3" w:name="Par549"/>
      <w:bookmarkEnd w:id="93"/>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4" w:name="Par550"/>
      <w:bookmarkEnd w:id="94"/>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5" w:name="Par551"/>
      <w:bookmarkEnd w:id="95"/>
      <w:r w:rsidRPr="00CA580B">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6" w:name="Par552"/>
      <w:bookmarkEnd w:id="96"/>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7" w:name="Par553"/>
      <w:bookmarkEnd w:id="97"/>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абзацах втором, четвертом - восьмом и десятом настоящего пункта составляющие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рублях за мегаватт. Указанная в абзаце девятом настоящего пункта составляющая предельного уровня нерегулируемых цен определяется в рублях за мегаватт-час и в рублях за мегаватт.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пятой ценовой категории включает: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величина которой определяется равной сумме составляющих, указанных в абзацах втором и восьмом - десятом настоящего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четвертом и девятом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пятом и девятом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девятом настоящего пункта, и абсолютного значения составляющей,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девятом настоящего пункта, и абсолютного значения составляющей, указанной в абзаце седьмом настоящего пункта. В случае если составляющая, указанная в абзаце седьмом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девятом настоящего пункта, в рамках которой ставка за мощность нерегулируемой цены применяется в порядке, предусмотренном пунктом 95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8" w:name="Par563"/>
      <w:bookmarkEnd w:id="98"/>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99" w:name="Par564"/>
      <w:bookmarkEnd w:id="99"/>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0" w:name="Par565"/>
      <w:bookmarkEnd w:id="100"/>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1" w:name="Par566"/>
      <w:bookmarkEnd w:id="101"/>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2" w:name="Par567"/>
      <w:bookmarkEnd w:id="102"/>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3" w:name="Par568"/>
      <w:bookmarkEnd w:id="103"/>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4" w:name="Par569"/>
      <w:bookmarkEnd w:id="104"/>
      <w:r w:rsidRPr="00CA580B">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5" w:name="Par570"/>
      <w:bookmarkEnd w:id="105"/>
      <w:r w:rsidRPr="00CA580B">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6" w:name="Par571"/>
      <w:bookmarkEnd w:id="106"/>
      <w:r w:rsidRPr="00CA580B">
        <w:rPr>
          <w:rFonts w:ascii="Calibri" w:hAnsi="Calibri" w:cs="Calibri"/>
        </w:rPr>
        <w:t>сбытовая надбавка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7" w:name="Par572"/>
      <w:bookmarkEnd w:id="107"/>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абзацах втором, четвертом - восьмом и одиннадцатом настоящего пункта составляющие предельного уровня нерегулируемых цен определяются в рублях за мегаватт-час. Указанные в абзацах третьем и девятом настоящего пункта составляющие предельного уровня нерегулируемых цен определяются в рублях за мегаватт. Указанная в абзаце десятом настоящего пункта составляющая предельного уровня нерегулируемых цен определяется в рублях за мегаватт-час и в рублях за мегаватт.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шестой ценовой категории включает: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величина которой определяется равной сумме составляющих, указанных в абзаце втором, восьмом, десятом и одиннадцатом настоящего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четвертом и десятом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пятом и десятом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десятом настоящего пункта, и абсолютного значения составляющей,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абзаце десятом настоящего пункта, и абсолютного значения составляющей, указанной в абзаце седьмом настоящего пункта. В случае если составляющая, указанная в абзаце седьмом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за мощность, приобретаемую потребителем (покупателем), величина которой определяется равной сумме составляющих, указанных в абзацах третьем и десятом настоящего пункта, в рамках которой ставка за мощность нерегулируемой цены применяется в порядке, предусмотренном пунктом 95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абзаце девятом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8" w:name="Par582"/>
      <w:bookmarkEnd w:id="108"/>
      <w:r w:rsidRPr="00CA580B">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пунктом 15(1) Правил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наличии учета по часам расчетного периода в отношении указанных объемов - согласно данным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пунктом 97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разделе X настоящего документа, определение объемов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Правилами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09" w:name="Par592"/>
      <w:bookmarkEnd w:id="109"/>
      <w:r w:rsidRPr="00CA580B">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Правилами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0" w:name="Par599"/>
      <w:bookmarkEnd w:id="110"/>
      <w:r w:rsidRPr="00CA580B">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ценовой категории в отношении покупателя - энергосбытовой организации, указанной в пункте 59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98. Предельные уровни нерегулируемых цен для ценовых категорий, предусмотренных пунктом 86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составляющие расчета средневзвешенной нерегулируемой цены электрической энергии (мощности) по первой ценовой категории, указанные в пункте 88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предельные уровни нерегулируемых цен для первой - шестой ценовых категорий;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пунктом 13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пунктом 88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1" w:name="Par635"/>
      <w:bookmarkEnd w:id="111"/>
      <w:r w:rsidRPr="00CA580B">
        <w:rPr>
          <w:rFonts w:ascii="Calibri" w:hAnsi="Calibri" w:cs="Calibri"/>
        </w:rPr>
        <w:t>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оплаты мощности для соответствующей зоны суток расчетного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2" w:name="Par648"/>
      <w:bookmarkEnd w:id="112"/>
      <w:r w:rsidRPr="00CA580B">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Основами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пункта 96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r w:rsidRPr="00CA580B">
        <w:rPr>
          <w:rFonts w:ascii="Calibri" w:hAnsi="Calibri" w:cs="Calibri"/>
        </w:rPr>
        <w:t>VI. Особенности функционирования розничных рынков</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в отдельных частях ценовых зон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3" w:name="Par659"/>
      <w:bookmarkEnd w:id="113"/>
      <w:r w:rsidRPr="00CA580B">
        <w:rPr>
          <w:rFonts w:ascii="Calibri" w:hAnsi="Calibri" w:cs="Calibri"/>
        </w:rPr>
        <w:t>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Правилами оптового рынка, обстоятельств, предусмотренных абзацами третьим и пятым пункта 200 настоящего документа, конкурсы на присвоение статуса гарантирующего поставщика в отношении таких гарантирующих поставщиков не проводятся.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4" w:name="Par660"/>
      <w:bookmarkEnd w:id="114"/>
      <w:r w:rsidRPr="00CA580B">
        <w:rPr>
          <w:rFonts w:ascii="Calibri" w:hAnsi="Calibri" w:cs="Calibri"/>
        </w:rPr>
        <w:t>104. Гарантирующие поставщики, являющиеся субъектами оптового рынка, функционирующие на указанных в пункте 103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105. Если договор энергоснабжения (купли-продажи (поставки) электрической энергии (мощности)) заключается гарантирующим поставщиком, указанным в пункте 104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5" w:name="Par662"/>
      <w:bookmarkEnd w:id="115"/>
      <w:r w:rsidRPr="00CA580B">
        <w:rPr>
          <w:rFonts w:ascii="Calibri" w:hAnsi="Calibri" w:cs="Calibri"/>
        </w:rPr>
        <w:t>106. Для заключения договора энергоснабжения (купли-продажи (поставки) электрической энергии (мощности)) с гарантирующим поставщиком, указанным в пункте 104 настоящего документа, энергосбытовая (энергоснабжающая) организация, помимо документов, предусмотренных пунктом 34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пунктом 39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пунктом 53 настоящего документа, что влечет за собой расторжение такого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116" w:name="Par670"/>
      <w:bookmarkEnd w:id="116"/>
      <w:r w:rsidRPr="00CA580B">
        <w:rPr>
          <w:rFonts w:ascii="Calibri" w:hAnsi="Calibri" w:cs="Calibri"/>
        </w:rPr>
        <w:t>VII. Основные положения функционирования розничных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рынков электрической энергии на территориях неценовых зон</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107. Функционирование розничных рынков на территориях, объединенных в неценовые зоны оптового рынка, осуществляется в соответствии с разделами I - IV и IX - XI настоящего документа с учетом указанных в настоящем разделе положений.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108. Для потребителей (покупателей), за исключением потребителей (покупателей), указанных в пункте 110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пунктами 109 - 111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пункте 110 настоящего документа, на розничных рынках, функционирующих на территориях, объединенных в неценовые зоны оптового рынка, не допускается.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потребителей (покупателей), указанных в пункте 110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пунктами 109 - 111 настоящего документа и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7" w:name="Par684"/>
      <w:bookmarkEnd w:id="117"/>
      <w:r w:rsidRPr="00CA580B">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8" w:name="Par690"/>
      <w:bookmarkEnd w:id="118"/>
      <w:r w:rsidRPr="00CA580B">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19" w:name="Par693"/>
      <w:bookmarkEnd w:id="119"/>
      <w:r w:rsidRPr="00CA580B">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расчете стоимости электрической энергии для потребителей (покупателей), указанных в пункте 110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Правилами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Правилами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пунктами 109 и 111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120" w:name="Par709"/>
      <w:bookmarkEnd w:id="120"/>
      <w:r w:rsidRPr="00CA580B">
        <w:rPr>
          <w:rFonts w:ascii="Calibri" w:hAnsi="Calibri" w:cs="Calibri"/>
        </w:rPr>
        <w:t>VIII. Основные положения функционирования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розничных рынков в технологически изолированных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территориальных электроэнергетических системах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114. Функционирование розничных рынков в технологически изолированных территориальных электроэнергетических системах осуществляется в соответствии с разделами I - IV, IX - XI настоящего документа с учетом указанных в настоящем разделе положений.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121" w:name="Par721"/>
      <w:bookmarkEnd w:id="121"/>
      <w:r w:rsidRPr="00CA580B">
        <w:rPr>
          <w:rFonts w:ascii="Calibri" w:hAnsi="Calibri" w:cs="Calibri"/>
        </w:rPr>
        <w:t>IX. Порядок взаимодействия субъектов розничных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рынков, участвующих в обороте электрической энергии,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с организациями технологической инфраструктуры</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Правилами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2" w:name="Par730"/>
      <w:bookmarkEnd w:id="122"/>
      <w:r w:rsidRPr="00CA580B">
        <w:rPr>
          <w:rFonts w:ascii="Calibri" w:hAnsi="Calibri" w:cs="Calibri"/>
        </w:rPr>
        <w:t>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Правилами полного и (или) частичного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разделом X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пункте 57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разделе 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организацией учета электрической энергии на розничном рынке в случаях и в порядке, установленных в разделе X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осуществлением информационного взаимодействия в соответствии с пунктами 124 - 127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иных случаях, определенных в настоящем документе.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123. Гарантирующий поставщик (энергосбытовая, энергоснабжающая организация) в установленном в пунктах 124 - 127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3" w:name="Par744"/>
      <w:bookmarkEnd w:id="123"/>
      <w:r w:rsidRPr="00CA580B">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заключения потребителем договора энергоснабжения сведения о заключенном договоре и иные сведения, указанные в Правилах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пункта 56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пунктом 55 настоящего документа продаже потребителю (покупателю) по такому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4" w:name="Par754"/>
      <w:bookmarkEnd w:id="124"/>
      <w:r w:rsidRPr="00CA580B">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разделе III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пункте 58 настоящего документа, или у энергосбытовых (энергоснабжающих) организаций, указанных в пункте 59 настоящего документа, до установленной в этом пункте даты прекращения осуществления деятельности на условиях, определенных в этом пункте.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пунктов 64 и 65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разделом X настоящего документа для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Правилами недискриминационного доступа к услугам по оперативно-диспетчерскому управлению в электроэнергетике и оказания этих услуг, а также Правилами оперативно-диспетчерского управления в электроэнергетике, иными нормативными правовыми актами и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связи с осуществлением информационного взаимодействия в соответствии с пунктами 133 - 134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связи с необходимостью проведения в соответствии с пунктом 135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иных случаях, определенных в настоящем документе.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5" w:name="Par769"/>
      <w:bookmarkEnd w:id="125"/>
      <w:r w:rsidRPr="00CA580B">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 фактической выработке электрической энергии за прошедшие сутки - до 7-00 часов следующих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6" w:name="Par780"/>
      <w:bookmarkEnd w:id="126"/>
      <w:r w:rsidRPr="00CA580B">
        <w:rPr>
          <w:rFonts w:ascii="Calibri" w:hAnsi="Calibri" w:cs="Calibri"/>
        </w:rPr>
        <w:t>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пунктом 133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7" w:name="Par782"/>
      <w:bookmarkEnd w:id="127"/>
      <w:r w:rsidRPr="00CA580B">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контрольные замеры - 2 раза в год в третью среду июня и третью среду декабря;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иные замеры - не чаще чем 1 раз в квартал.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128" w:name="Par789"/>
      <w:bookmarkEnd w:id="128"/>
      <w:r w:rsidRPr="00CA580B">
        <w:rPr>
          <w:rFonts w:ascii="Calibri" w:hAnsi="Calibri" w:cs="Calibri"/>
        </w:rPr>
        <w:t>X. Правила организации учета электрической энергии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приложением N 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29" w:name="Par798"/>
      <w:bookmarkEnd w:id="129"/>
      <w:r w:rsidRPr="00CA580B">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0" w:name="Par799"/>
      <w:bookmarkEnd w:id="130"/>
      <w:r w:rsidRPr="00CA580B">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1" w:name="Par801"/>
      <w:bookmarkEnd w:id="131"/>
      <w:r w:rsidRPr="00CA580B">
        <w:rPr>
          <w:rFonts w:ascii="Calibri" w:hAnsi="Calibri" w:cs="Calibri"/>
        </w:rPr>
        <w:t>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Правилами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пунктом 139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2" w:name="Par806"/>
      <w:bookmarkEnd w:id="132"/>
      <w:r w:rsidRPr="00CA580B">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120 дней и более или включенные в систему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3" w:name="Par808"/>
      <w:bookmarkEnd w:id="133"/>
      <w:r w:rsidRPr="00CA580B">
        <w:rPr>
          <w:rFonts w:ascii="Calibri" w:hAnsi="Calibri" w:cs="Calibri"/>
        </w:rPr>
        <w:t>142. Используемые на дату вступления в силу настоящего документа приборы учета (измерительные трансформаторы) класса точности ниже, чем указано в пунктах 138, 139 и 141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пунктах 139 и 141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пунктах 138, 139 и 141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Приборы учета класса точности ниже, чем указано в пункте 138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138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4" w:name="Par810"/>
      <w:bookmarkEnd w:id="134"/>
      <w:r w:rsidRPr="00CA580B">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5" w:name="Par814"/>
      <w:bookmarkEnd w:id="135"/>
      <w:r w:rsidRPr="00CA580B">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не установлено иное.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 исключением случаев, указанных в пункте 148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6" w:name="Par833"/>
      <w:bookmarkEnd w:id="136"/>
      <w:r w:rsidRPr="00CA580B">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абзаце третьем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7" w:name="Par835"/>
      <w:bookmarkEnd w:id="137"/>
      <w:r w:rsidRPr="00CA580B">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таком запросе должны быть указаны: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реквизиты и контактные данные лица, направившего запрос, включая номер телефона;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8" w:name="Par848"/>
      <w:bookmarkEnd w:id="138"/>
      <w:r w:rsidRPr="00CA580B">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Заявка должна содержать сведения, указанные в абзацах пятом - седьмом и девятом пункта 153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статьей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части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в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сетевой организацией и гарантирующим поставщиком, может быть предусмотрено, что обязанность по оснащению точек (групп точек) поставки, в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39" w:name="Par870"/>
      <w:bookmarkEnd w:id="139"/>
      <w:r w:rsidRPr="00CA580B">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собственника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0" w:name="Par883"/>
      <w:bookmarkEnd w:id="140"/>
      <w:r w:rsidRPr="00CA580B">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1" w:name="Par884"/>
      <w:bookmarkEnd w:id="141"/>
      <w:r w:rsidRPr="00CA580B">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заявке должны быть указаны: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2" w:name="Par886"/>
      <w:bookmarkEnd w:id="142"/>
      <w:r w:rsidRPr="00CA580B">
        <w:rPr>
          <w:rFonts w:ascii="Calibri" w:hAnsi="Calibri" w:cs="Calibri"/>
        </w:rPr>
        <w:t>реквизиты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3" w:name="Par888"/>
      <w:bookmarkEnd w:id="143"/>
      <w:r w:rsidRPr="00CA580B">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4" w:name="Par890"/>
      <w:bookmarkEnd w:id="144"/>
      <w:r w:rsidRPr="00CA580B">
        <w:rPr>
          <w:rFonts w:ascii="Calibri" w:hAnsi="Calibri" w:cs="Calibri"/>
        </w:rPr>
        <w:t>контактные данные, включая номер телефона;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пунктом 152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абзацах втором или третьем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даты направления указанных документов в адрес лица, указанного в абзацах втором или третьем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время и адрес проведения процедуры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фамилия, имя и отчество уполномоченных представителей лиц, которые в соответствии с пунктом 152 настоящего документа принимают участие в процедуре допуска прибора учета в эксплуатацию и явились для участия в указанной процедуре;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которые в соответствии с пунктом 152 настоящего документа принимают участие в процедуре допуска прибора учета в эксплуатацию, но не принявшие в ней участие;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результаты проведения измерений в ходе процедуры допуска прибора учета в эксплуатацию (при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следующей поверки.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абзацах пятом, седьмом - девятом пункта 152 настоящего документа, которые приняли участие в процедуре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неявки для участия в процедуре допуска прибора учета в эксплуатацию лиц из числа лиц, указанных в пункте 152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пункте 152 настоящего документа, не явившимся для участия в процедуре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155. Собственник прибора учета, если иное не установлено в пункте 145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пункте 149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5" w:name="Par922"/>
      <w:bookmarkEnd w:id="145"/>
      <w:r w:rsidRPr="00CA580B">
        <w:rPr>
          <w:rFonts w:ascii="Calibri" w:hAnsi="Calibri" w:cs="Calibri"/>
        </w:rPr>
        <w:t>156. Если приборы учета, соответствующие требованиям пункта 137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6" w:name="Par923"/>
      <w:bookmarkEnd w:id="146"/>
      <w:r w:rsidRPr="00CA580B">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7" w:name="Par924"/>
      <w:bookmarkEnd w:id="147"/>
      <w:r w:rsidRPr="00CA580B">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8" w:name="Par925"/>
      <w:bookmarkEnd w:id="148"/>
      <w:r w:rsidRPr="00CA580B">
        <w:rPr>
          <w:rFonts w:ascii="Calibri" w:hAnsi="Calibri" w:cs="Calibri"/>
        </w:rPr>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157. Прибор учета, не выбранный в соответствии с пунктом 156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подлежит использованию более чем 1 прибор учета, то их определение производится путем суммирования объемов потребления (производства) электрической энергии, в том числе почасовых, по всем точкам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соглашении о порядке информационного обмена показаниями должны содержаться: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описание схемы сбора и передачи информации;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перечни точек, в отношении которых осуществляется обмен информацией;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о лице, ответственном за обслуживание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49" w:name="Par938"/>
      <w:bookmarkEnd w:id="149"/>
      <w:r w:rsidRPr="00CA580B">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абзаце третьем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пунктом 166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0" w:name="Par944"/>
      <w:bookmarkEnd w:id="150"/>
      <w:r w:rsidRPr="00CA580B">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Правилами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пункте 161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пункте 161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1" w:name="Par951"/>
      <w:bookmarkEnd w:id="151"/>
      <w:r w:rsidRPr="00CA580B">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2" w:name="Par954"/>
      <w:bookmarkEnd w:id="152"/>
      <w:r w:rsidRPr="00CA580B">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3" w:name="Par959"/>
      <w:bookmarkEnd w:id="153"/>
      <w:r w:rsidRPr="00CA580B">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пунктом 95 настоящего документа, в ценовых зонах (пунктом 111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абзацем шестым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абзацем шестым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подпунктом "а" пункта 1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подпунктом "б" пункта 1 приложения N 3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Максимальная мощность энергопринимающих устройств в точке поставки потребителя определяется в соответствии с подпунктом "а" пункта 1 приложения N 3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4" w:name="Par967"/>
      <w:bookmarkEnd w:id="154"/>
      <w:r w:rsidRPr="00CA580B">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пунктом 178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5" w:name="Par979"/>
      <w:bookmarkEnd w:id="155"/>
      <w:r w:rsidRPr="00CA580B">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пункте 173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участвует в проведении проверок приборов учета в соответствии с пунктами 173 - 177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6" w:name="Par990"/>
      <w:bookmarkEnd w:id="156"/>
      <w:r w:rsidRPr="00CA580B">
        <w:rPr>
          <w:rFonts w:ascii="Calibri" w:hAnsi="Calibri" w:cs="Calibri"/>
        </w:rPr>
        <w:t>173. Проверки расчетных приборов учета осуществляются в плановом и внеплановом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пункте 174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Основанием для проведения внеплановой проверки приборов учета является: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7" w:name="Par997"/>
      <w:bookmarkEnd w:id="157"/>
      <w:r w:rsidRPr="00CA580B">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175. Сетевая организация при получении указанного в пункте 173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акте проверки приборов учета должны быть указаны: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время и адрес проведения проверки, форма проверки и основание для проведения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принявшие участие в проверке;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приглашенные в соответствии с пунктом 171 настоящего документа для участия в проверке, но не принявшие в ней участие;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результат проверки;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8" w:name="Par1016"/>
      <w:bookmarkEnd w:id="158"/>
      <w:r w:rsidRPr="00CA580B">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59" w:name="Par1019"/>
      <w:bookmarkEnd w:id="159"/>
      <w:r w:rsidRPr="00CA580B">
        <w:rPr>
          <w:rFonts w:ascii="Calibri" w:hAnsi="Calibri" w:cs="Calibri"/>
        </w:rPr>
        <w:t>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пунктом 166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0" w:name="Par1020"/>
      <w:bookmarkEnd w:id="160"/>
      <w:r w:rsidRPr="00CA580B">
        <w:rPr>
          <w:rFonts w:ascii="Calibri" w:hAnsi="Calibri" w:cs="Calibri"/>
        </w:rPr>
        <w:t>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166 настоящего документа для случая непредоставления показаний прибора учета в установленные сроки.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даты выхода расчетного прибора учета из строя и в течение одного расчетного периода после этого - в порядке, установленном пунктом 166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последующие расчетные периоды вплоть до допуска расчетного прибора учета в эксплуатацию - в порядке, установленном пунктом 166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1" w:name="Par1028"/>
      <w:bookmarkEnd w:id="161"/>
      <w:r w:rsidRPr="00CA580B">
        <w:rPr>
          <w:rFonts w:ascii="Calibri" w:hAnsi="Calibri" w:cs="Calibri"/>
        </w:rPr>
        <w:t>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пункте 179 настоящего документа, вплоть до даты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потребления электрической энергии в соответствующей точке поставки определяется расчетным способом в соответствии с подпунктом "а" пункта 1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подпунктом "б" пункта 1 приложения N 3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пунктом 143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отсутствие приборов учета у потребителей, на которых не распространяются требования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прибора учета, соответствующего требованиям пунктов 141 и 142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пунктом 168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Определение объемов потребления электрической энергии гражданами, указанными в пункте 71 настоящего документа, осуществляется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2" w:name="Par1045"/>
      <w:bookmarkEnd w:id="162"/>
      <w:r w:rsidRPr="00CA580B">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186. В целях осуществления действий, указанных в пункте 185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пунктах 58 или 59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пунктах 58 или 59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пунктах 58 или 59 настоящего документа) определяет фактические потери в объектах электросетевого хозяйства такой сетевой организации в соответствии с пунктом 190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3" w:name="Par1053"/>
      <w:bookmarkEnd w:id="163"/>
      <w:r w:rsidRPr="00CA580B">
        <w:rPr>
          <w:rFonts w:ascii="Calibri" w:hAnsi="Calibri" w:cs="Calibri"/>
        </w:rPr>
        <w:t>190. Гарантирующий поставщик (энергосбытовая, энергоснабжающая организация, указанная в пунктах 58 или 59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пункте 58 или 59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пункте 58 или 59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191. При переходе на обслуживание к гарантирующему поставщику в случае, указанном в пункте 58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пункте 58 настоящего документа, и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4" w:name="Par1062"/>
      <w:bookmarkEnd w:id="164"/>
      <w:r w:rsidRPr="00CA580B">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лица, осуществившего бездоговорное потребление.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193. В акте о неучтенном потреблении электрической энергии должны содержаться: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данные: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лице, осуществляющем безучетное или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способе и месте осуществления безучетного или бездоговорного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приборах учета на момент составления акта;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замечания к составленному акту (при их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194. Расчет объема безучетного или бездоговорного потребления электрической энергии (мощности) осуществляется сетевой организацией в соответствии с пунктами 195 или 196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пунктом 192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5" w:name="Par1078"/>
      <w:bookmarkEnd w:id="165"/>
      <w:r w:rsidRPr="00CA580B">
        <w:rPr>
          <w:rFonts w:ascii="Calibri" w:hAnsi="Calibri" w:cs="Calibri"/>
        </w:rPr>
        <w:t>195. Объем безучетного потребления электрической энергии определяется с применением расчетного способа, предусмотренного подпунктом "а" пункта 1 приложения N 3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подпунктом "б" пункта 1 приложения N 3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пункта 166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6" w:name="Par1083"/>
      <w:bookmarkEnd w:id="166"/>
      <w:r w:rsidRPr="00CA580B">
        <w:rPr>
          <w:rFonts w:ascii="Calibri" w:hAnsi="Calibri" w:cs="Calibri"/>
        </w:rPr>
        <w:t>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разделе IV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пунктом 192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167" w:name="Par1092"/>
      <w:bookmarkEnd w:id="167"/>
      <w:r w:rsidRPr="00CA580B">
        <w:rPr>
          <w:rFonts w:ascii="Calibri" w:hAnsi="Calibri" w:cs="Calibri"/>
        </w:rPr>
        <w:t>XI. Порядок присвоения организациям статуса</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гарантирующего поставщика, определения и (или) изменения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границ зон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8" w:name="Par1097"/>
      <w:bookmarkEnd w:id="168"/>
      <w:r w:rsidRPr="00CA580B">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69" w:name="Par1098"/>
      <w:bookmarkEnd w:id="169"/>
      <w:r w:rsidRPr="00CA580B">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0" w:name="Par1099"/>
      <w:bookmarkEnd w:id="170"/>
      <w:r w:rsidRPr="00CA580B">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абзацах втором - четвертом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1" w:name="Par1101"/>
      <w:bookmarkEnd w:id="171"/>
      <w:r w:rsidRPr="00CA580B">
        <w:rPr>
          <w:rFonts w:ascii="Calibri" w:hAnsi="Calibri" w:cs="Calibri"/>
        </w:rPr>
        <w:t>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Гарантирующими поставщиками с 1 октября 2012 г. являются указанные организации, которые не утратили статус гарантирующего поставщика в соответствии с пунктом 229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пунктом 229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2" w:name="Par1104"/>
      <w:bookmarkEnd w:id="172"/>
      <w:r w:rsidRPr="00CA580B">
        <w:rPr>
          <w:rFonts w:ascii="Calibri" w:hAnsi="Calibri" w:cs="Calibri"/>
        </w:rPr>
        <w:t>199. Замена гарантирующего поставщика осуществляется решением уполномоченного федерального органа по итогам конкурса на присвоение статуса гарантирующего поставщика в результате реорганизации организации, имеющей статус гарантирующего поставщика, и по иным основаниям, указанным в настоящем разделе. В установленных настоящим разделом случаях замена гарантирующего поставщика осуществляется решением уполномоченного органа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реорганизации организации, имеющей статус гарантирующего поставщика, статус гарантирующего поставщика с даты завершения реорганизации присваивается решением уполномоченного федерального органа той организации, которой в порядке правопреемства перешли права и обязанности организации, имеющей статус гарантирующего поставщика, по договорам энергоснабжения (купли-продажи (поставки) электрической энергии (мощности)) (далее - организация-правопреемник) при условии соответствия организации-правопреемника требованиям, указанным в абзацах пятом и шестом пункта 204 настоящего документа. При несоответствии организации-правопреемника таким требованиям статус гарантирующего поставщика сохраняется за реорганизуемой организацией, имеющей статус гарантирующего поставщика, вплоть до ее замены в установленном настоящим разделом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предстоящей реорганизации, влекущей передачу организации-правопреемнику прав и обязанностей реорганизуемой организации, имеющей статус гарантирующего поставщика, по договорам энергоснабжения (купли-продажи (поставки) электрической энергии (мощности)), организация, имеющая статус гарантирующего поставщика, обязана уведомить уполномоченный федеральный орган в течение 1 месяца со дня принятия ею решения о реорганизации, а также по запросу уполномоченного федерального органа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уполномоченного федерального органа о присвоении статуса гарантирующего поставщика организации-правопреемнику должно соответствовать требованиям, указанным в пункте 217 настоящего документа, и подлежит в соответствии с пунктом 218 настоящего документа размещению на его официальном сайте в сети "Интернет" и направлению в адреса, указанные в пункте 218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3" w:name="Par1110"/>
      <w:bookmarkEnd w:id="173"/>
      <w:r w:rsidRPr="00CA580B">
        <w:rPr>
          <w:rFonts w:ascii="Calibri" w:hAnsi="Calibri" w:cs="Calibri"/>
        </w:rPr>
        <w:t>200. 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Конкурс на присвоение статуса гарантирующего поставщика проводится при наступлении в отношении организации, имеющей статус гарантирующего поставщика, следующих обстоятельств: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4" w:name="Par1112"/>
      <w:bookmarkEnd w:id="174"/>
      <w:r w:rsidRPr="00CA580B">
        <w:rPr>
          <w:rFonts w:ascii="Calibri" w:hAnsi="Calibri" w:cs="Calibri"/>
        </w:rPr>
        <w:t>принятие в соответствии с Правилами оптового рынка решения об исключении организации, имеющей статус гарантирующего поставщика, из реестра субъектов оптового рынка и (или) прекращение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5" w:name="Par1113"/>
      <w:bookmarkEnd w:id="175"/>
      <w:r w:rsidRPr="00CA580B">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6" w:name="Par1114"/>
      <w:bookmarkEnd w:id="176"/>
      <w:r w:rsidRPr="00CA580B">
        <w:rPr>
          <w:rFonts w:ascii="Calibri" w:hAnsi="Calibri" w:cs="Calibri"/>
        </w:rPr>
        <w:t>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законом "О несостоятельности (банкротстве)";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отказ организации, имеющей статус гарантирующего поставщика, от осуществления функций гарантирующего поставщика в пользу организации-правопреемника, ее прав и обязанностей по договорам энергоснабжения (купли-продажи (поставки) электрической энергии (мощности)), в случае если такая организация-правопреемник не соответствует требованиям, указанным в абзацах пятом и шестом пункта 204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7" w:name="Par1117"/>
      <w:bookmarkEnd w:id="177"/>
      <w:r w:rsidRPr="00CA580B">
        <w:rPr>
          <w:rFonts w:ascii="Calibri" w:hAnsi="Calibri" w:cs="Calibri"/>
        </w:rPr>
        <w:t>201. Сведения о наступлении обстоятельств, указанных в пункте 200 настоящего документа, предоставляются в адрес уполномоченного федерального органа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советом рынка - не позднее 3 дней со дня принятия им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 ликвидации такой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единоличным исполнительным органом управления организации, имеющей статус гарантирующего поставщика, - не позднее 5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об отказе от осуществления функций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8" w:name="Par1122"/>
      <w:bookmarkEnd w:id="178"/>
      <w:r w:rsidRPr="00CA580B">
        <w:rPr>
          <w:rFonts w:ascii="Calibri" w:hAnsi="Calibri" w:cs="Calibri"/>
        </w:rPr>
        <w:t>202. Уполномоченный федеральный орган не позднее 5 рабочих дней со дня получения им сведений, указанных в пункте 201 настоящего документа, направляет: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адрес уполномоченного органа субъекта Российской Федерации, на территории которого располагается зона деятельности гарантирующего поставщика - организации, в отношении которой получены указанные сведения, письменный запрос о наличии (об отсутствии) у такой организации, имеющей статус гарантирующего поставщика, задолженности по оплате услуг по передаче электрической энергии и оплате электрической энергии (мощности), приобретаемой на розничном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адрес совета рынка письменный запрос о наличии (об отсутствии) у такой организации, имеющей статус гарантирующего поставщика, задолженности по оплате электрической энергии (мощности), приобретаемой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адрес федерального органа исполнительной власти в области государственного регулирования тарифов письменный запрос о предоставлении данных о такой организации, имеющей статус гарантирующего поставщика, из федерального информационного реестра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адрес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письменный запрос о предоставлении данных, указанных в абзацах пятнадцатом, шестнадцатом и двадцать первом пункта 204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совет рынка, федеральный орган исполнительной власти в области регулирования тарифов и орган исполнительной власти субъекта Российской Федерации в области государственного регулирования тарифов не позднее 15 рабочих дней со дня получения письменного запроса уполномоченного федерального органа обязаны направить уполномоченному федеральному органу ответ, подписанный уполномоченным лицом.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 уполномоченного органа субъекта Российской Федерации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организации, имеющей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задолженности по оплате услуг по передаче электрической энергии, а также реестр кредиторов по оплате услуг по передаче электрической энергии и сумм задолженности перед ними (при их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задолженности по оплате электрической энергии (мощности), приобретаемой на розничном рынке, а также реестр кредиторов по оплате электрической энергии (мощности), приобретаемой на розничном рынке, и сумм задолженности перед ними (при их наличии). При этом задолженность по оплате электрической энергии (мощности), приобретаемой такой организацией, имеющей статус гарантирующего поставщика, у производителя электрической энергии (мощности) на розничном рынке подлежит определению как произведение неоплаченного такой организацией, имеющей статус гарантирующего поставщика, объема поставленной электрической энергии с детализацией по часам соответствующего расчетного периода и дифференцированной по часам указанного расчетного периода нерегулируемой цены на электрическую энергию, определяемой на оптовом рынке без учета результатов конкурентного отбора заявок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 совета рынка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такой организации, имеющей статус гарантирующего поставщика, задолженности по оплате электрической энергии и мощности, приобретаемой ею на оптовом рынке, а также реестр кредиторов по оплате электрической энергии и мощности, приобретаемой на оптовом рынке, с разбивкой по кредиторам суммы такой задолженности.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течение 3 рабочих дней со дня истечения срока для ответа на запросы 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имеющей статус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203. Уполномоченный федеральный орган не позднее 5 рабочих дней со дня истечения указанного в пункте 202 настоящего документа срока для ответа на запросы принимает решение о проведении конкурса на присвоение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204.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о соответствии заявителя следующим условиям в совокупности: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79" w:name="Par1138"/>
      <w:bookmarkEnd w:id="179"/>
      <w:r w:rsidRPr="00CA580B">
        <w:rPr>
          <w:rFonts w:ascii="Calibri" w:hAnsi="Calibri" w:cs="Calibri"/>
        </w:rPr>
        <w:t>заявитель является участником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0" w:name="Par1139"/>
      <w:bookmarkEnd w:id="180"/>
      <w:r w:rsidRPr="00CA580B">
        <w:rPr>
          <w:rFonts w:ascii="Calibri" w:hAnsi="Calibri" w:cs="Calibri"/>
        </w:rPr>
        <w:t>собственный капитал заявителя составляет не менее 15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показатели финансового состояния заявителя соответствуют значениям показателей финансового состояния гарантирующего поставщика, предусмотренным приложением N 1 к настоящему документу;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заявка участника соответствует требованиям в соответствии с порядком проведения конкурса, а также требованиям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не является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заявитель не включен в реестр недобросовестных участников конкурсов;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1" w:name="Par1145"/>
      <w:bookmarkEnd w:id="181"/>
      <w:r w:rsidRPr="00CA580B">
        <w:rPr>
          <w:rFonts w:ascii="Calibri" w:hAnsi="Calibri" w:cs="Calibri"/>
        </w:rPr>
        <w:t>общая сумма кредиторской задолженности заменяемого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пунктом 202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2" w:name="Par1146"/>
      <w:bookmarkEnd w:id="182"/>
      <w:r w:rsidRPr="00CA580B">
        <w:rPr>
          <w:rFonts w:ascii="Calibri" w:hAnsi="Calibri" w:cs="Calibri"/>
        </w:rPr>
        <w:t>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пунктом 202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3" w:name="Par1147"/>
      <w:bookmarkEnd w:id="183"/>
      <w:r w:rsidRPr="00CA580B">
        <w:rPr>
          <w:rFonts w:ascii="Calibri" w:hAnsi="Calibri" w:cs="Calibri"/>
        </w:rPr>
        <w:t>требования к порядку и срокам направления участником конкурса в случае признания его победителем конкурса денежных средств в счет уступки требований кредиторов заменяемого гарантирующего поставщика при условии, что участник конкурса в случае признания его победителем конкурса обязан направить не менее 50 процентов указанного в его заявке размера денежных средств в счет уступки требований кредиторов по оплате суммы задолженности, указанной в реестре кредиторов, сформированном уполномоченным федеральным органом в соответствии с пунктом 202 настоящего документа, в течение 10 рабочих дней со дня подписания соответствующим кредитором полученного от участника конкурса, признанного победителем конкурса, предложения об уступке прав требования, а оставшиеся средства - в течение 3 месяцев, начиная с указанного дня;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4" w:name="Par1148"/>
      <w:bookmarkEnd w:id="184"/>
      <w:r w:rsidRPr="00CA580B">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5" w:name="Par1149"/>
      <w:bookmarkEnd w:id="185"/>
      <w:r w:rsidRPr="00CA580B">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адрес, по которому осуществляется прием заявок на участие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перечень документов, представляемых для участия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форма заявки на участие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пунктом 205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6" w:name="Par1154"/>
      <w:bookmarkEnd w:id="186"/>
      <w:r w:rsidRPr="00CA580B">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Информация, предусмотренная абзацами двенадцатым и тринадцатым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7" w:name="Par1156"/>
      <w:bookmarkEnd w:id="187"/>
      <w:r w:rsidRPr="00CA580B">
        <w:rPr>
          <w:rFonts w:ascii="Calibri" w:hAnsi="Calibri" w:cs="Calibri"/>
        </w:rPr>
        <w:t>205.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 Уполномоченный федеральный орган не позднее 5 рабочих дней со дня принятия решения о проведении конкурса уведомляет об этом территориальную сетевую организацию, которой в соответствии с настоящим документом может быть присвоен статус гарантирующего поставщика, способом, позволяющим подтвердить получение указанного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206. Дата проведения конкурса не может быть определена ранее 1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пунктом 200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207. Для проведения конкурса уполномоченный федеральный орган ежегодно формирует конкурсную комиссию и назначает председателя конкурсной комиссии.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208.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субъектов розничных рынков, и (или) объединяющих потребителей электрической энергии и (или) производителей электрической энергии (мощности), территориальных сетевых организаций, оказывающих услуги на данной территории), а также представители кредиторов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209. Участником конкурса может быть любая коммерческая организация независимо от организационно-правовой формы.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210.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его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справка заявителя о величине его собственного капитала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расчет показателей финансового состояния заявителя в соответствии с приложением N 1 к настоящему документу по результатам последнего отчетного периода, предшествующего дате подачи заявки на участие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из Единого федерального реестра сведений о банкротстве, подтверждающие, что в течение 1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бухгалтерская,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Требовать от участников конкурса предоставления иных документов допускается только по согласованию со всеми членами конкурсной комиссии.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211.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пункта 204 настоящего документа, в соответствии с требованиями, установленными в абзацах тринадцатом и четырнадцатом пункта 204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и розничных рынках, и по оплате услуг по передаче электрической энергии,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на которой заявитель намерен осуществлять функции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пунктом 202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на котором заявитель намерен осуществлять функции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212.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достоверности указанных в них сведений.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итогам проведенной конкурсной комиссией проверки уполномоченный федеральный орган направляет каждому заявителю уведомление о принятии заявки на участие в конкурсе или о необходимости устранения в течение 5 рабочих дней выявленных несоответствий. В случае непредставления заявителем недостающих документов в указанный срок заявка на участие в конкурсе считается неподанной.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213. Уполномоченный федеральный орган объявляет дату заседания конкурсной комиссии в соответствии с опубликованной датой проведения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приложению N 4 и принимает решение о признании заявителя победителем конкурса или о признании конкурса несостоявшимся.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214. Победителем конкурса признается заявитель, имеющий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конкурсной комиссии о признании заявителя победителем конкурса утверждается уполномоченным федеральным органом не позднее 3 рабочих дней со дня проведения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федеральный орган не позднее 2 рабочих дней со дня утверждения им решения конкурсной комиссии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8" w:name="Par1186"/>
      <w:bookmarkEnd w:id="188"/>
      <w:r w:rsidRPr="00CA580B">
        <w:rPr>
          <w:rFonts w:ascii="Calibri" w:hAnsi="Calibri" w:cs="Calibri"/>
        </w:rPr>
        <w:t>215. Конкурсная комиссия принимает решение о признании конкурса несостоявшимся в следующих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установленный срок в уполномоченный федеральный орган не поступило ни одной заявки на участие в конкурсе;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признания конкурса несостоявшимся такое решение конкурсной комиссии утверждается уполномоченным федеральным органом в течение 3 рабочих дней со дня проведения конкурса и статус гарантирующего поставщика присваивается решением уполномоченного федерального органа территориальной сетевой организации в порядке, предусмотренном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89" w:name="Par1191"/>
      <w:bookmarkEnd w:id="189"/>
      <w:r w:rsidRPr="00CA580B">
        <w:rPr>
          <w:rFonts w:ascii="Calibri" w:hAnsi="Calibri" w:cs="Calibri"/>
        </w:rPr>
        <w:t>216.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инициировать выполнение мероприятий, необходимых в соответствии с Правилами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направить кредиторам предложения об уступке прав их требований по оплате всей или части задолженности, указанной в абзаце двенадцатом пункта 204 настоящего документа, в размере денежных средств и в соответствии с теми условиями, которые были указаны в заявке организации на участие в конкурсе, а также с учетом требований настоящего документа. В указанных предложениях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Нотариально заверенные копии соответствующих заявлений, предложений кредиторам и иных документов, подтверждающих выполнение указанных требований, победитель конкурса обязан представить в уполномоченный федеральный орган до истечения 10 рабочих дней со дня утверждения уполномоченным федеральным органом решения о признании организации победителем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0" w:name="Par1196"/>
      <w:bookmarkEnd w:id="190"/>
      <w:r w:rsidRPr="00CA580B">
        <w:rPr>
          <w:rFonts w:ascii="Calibri" w:hAnsi="Calibri" w:cs="Calibri"/>
        </w:rPr>
        <w:t>217. Уполномоченный федеральный орган в течение 3 рабочих дней со дня получения от организации - победителя конкурса нотариально заверенных копий заявлений, предложений кредиторам и иных документов, указанных в пункте 216 настоящего документа, принимает решение о присвоении организации, признанной победителем конкурса,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организации - победителя конкурса, которой присваивается статус гарантирующего поставщика, с указанием зоны деятельности на розничном рынке в качестве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организации, которая утрачивает статус гарантирующего поставщика, с указанием зоны ее деятельности на розничном рынке в качестве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дату присвоения организации - победителю конкурса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конкурс проводился при наступлении обстоятельств, предусмотренных абзацем четвертым пункта 200 настоящего документа, дата присвоения организации - победителю конкурса статуса гарантирующего поставщика определяется датой принятия уполномоченным федеральным органом решения о присвоении такой организации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конкурс проводился в случае, указанном в пункте 225 настоящего документа, дата присвоения организации - победителю конкурса статуса гарантирующего поставщика определяется в соответствии с пунктом 225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присвоения статуса гарантирующего поставщика организации-правопреемнику в соответствии с пунктом 199 настоящего документа определяется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1" w:name="Par1204"/>
      <w:bookmarkEnd w:id="191"/>
      <w:r w:rsidRPr="00CA580B">
        <w:rPr>
          <w:rFonts w:ascii="Calibri" w:hAnsi="Calibri" w:cs="Calibri"/>
        </w:rPr>
        <w:t>218.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организации, которой присвоен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федерального органа исполнительной власти в области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2" w:name="Par1208"/>
      <w:bookmarkEnd w:id="192"/>
      <w:r w:rsidRPr="00CA580B">
        <w:rPr>
          <w:rFonts w:ascii="Calibri" w:hAnsi="Calibri" w:cs="Calibri"/>
        </w:rPr>
        <w:t>219. В случае если организация - победитель конкурса в установленный срок не совершила действия, предусмотренные пунктом 216 настоящего документа, то уполномоченный федеральный орган аннулирует решение конкурсной комиссии о признании организации победителем конкурса и принимает решение о признании победителем конкурса организации, принимавшей участие в конкурсе и занявшей 2-е место в рейтинге. В случае если такая организация отсутствует, то уполномоченный федеральный орган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220. 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пунктом 216 настоящего документа, то уполномоченный федеральный орган аннулирует решение конкурсной комиссии о признании организации победителем конкурса и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221. Сведения об организациях, которые были признаны победителями конкурсов и которые не совершили действия, предусмотренные пунктом 216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место нахождения, идентификационный номер налогоплательщика, государственный регистрационный номер записи о государственной регистрации организации при ее создании;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принятия решения о признании организации победителем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принятия решения об аннулировании решения о признании организации победителем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сведения уполномоченный федеральный орган вносит в реестр не позднее 5 дней с даты принятии решения об аннулировании решения о признании организации победителем конкурса.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222. Решением уполномоченного федерального органа статус гарантирующего поставщика присваивается территориальной сетевой организации, на объектах электросетевого хозяйства которой располагаются соответствующие группы точек поставки на оптовом рынке заменяемого гарантирующего поставщика в случаях, указанных в пункте 219 настоящего документа, а также в следующих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признание конкурса несостоявшимся в соответствии с пунктом 215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3" w:name="Par1219"/>
      <w:bookmarkEnd w:id="193"/>
      <w:r w:rsidRPr="00CA580B">
        <w:rPr>
          <w:rFonts w:ascii="Calibri" w:hAnsi="Calibri" w:cs="Calibri"/>
        </w:rPr>
        <w:t>внесение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до присвоения иной организации статуса гарантирующего поставщика в установленном настоящим разделом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группы точек поставки на оптовом рынке заменяемого гарантирующего поставщика расположены на объектах электросетевого хозяйства 2 и более территориальных сетевых организаций, то статус гарантирующего поставщика присваивается той сетевой организации, на которую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приходится больший объем полезного отпуска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223. 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территориальной сетевой организации, которой присваивается статус гарантирующего поставщика, с указанием зоны деятельности, в отношении которой такой организации присваивается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наименование организации, которая утрачивает статус гарантирующего поставщика, с указанием зоны ее деятельности в качестве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такое решение,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 при присвоении статуса гарантирующего поставщика в соответствии с абзацем третьим пункта 222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осуществления территориальной сетевой организации функций гарантирующего поставщика, который не может быть более 12 месяцев со дня присвоения ей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предусмотренном абзацем третьим пункта 222 настоящего документа, статус гарантирующего поставщика присваивается территориальной сетевой организации с даты внесения в Единый государственный реестр юридических лиц записи о ликвидации организации, которая имела статус гарантирующего поставщика, до даты присвоения статуса гарантирующего поставщика победителю конкурса на присвоение статуса гарантирующего поставщика, но не более чем на 12 месяцев со дня присвоения территориальной сетевой организации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224. Территориальная сетевая организация, которой присвоен статус гарантирующего поставщика, в течение 10 дней со дня принятия уполномоченным федеральным органом соответствующего решения: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инициирует выполнение мероприятий, необходимых в соответствии с Правилами оптового рынка и договором о присоединении к торговой системе оптового рынка для регистрации групп точек поставки, соответствующих зоне деятельности гарантирующего поставщика, в отношении которой статус гарантирующего поставщика присвоен такой территориальной сетевой организации, а также для осуществления торговли электрической энергией и мощностью на оптовом рынке с использованием таких групп точек поставки в сроки, определенные в соответствии с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истечения указанного срока территориальная сетевая организация представляет в уполномоченный федеральный орган копии соответствующих заявлений.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4" w:name="Par1232"/>
      <w:bookmarkEnd w:id="194"/>
      <w:r w:rsidRPr="00CA580B">
        <w:rPr>
          <w:rFonts w:ascii="Calibri" w:hAnsi="Calibri" w:cs="Calibri"/>
        </w:rPr>
        <w:t>225. Уполномоченный федеральный орган не позднее 6 месяцев со дня присвоения статуса гарантирующего поставщика территориальной сетевой организации принимает решение о проведении конкурса в отношении соответствующей зоны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Конкурс проводится в порядке, предусмотренном настоящим документом, при этом статус гарантирующего поставщика должен быть присвоен организации, признанной победителем конкурса, с даты, следующей за днем истечения 12 месяцев со дня присвоения статуса гарантирующего поставщика территориальной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конкурсная комиссия принимает решение о признании конкурса несостоявшимся, то уполномоченный федеральный орган принимает решение о проведении нового конкурса с учетом необходимости выполнения указанных требований в части допустимых сроков осуществления территориальной сетевой организацией функций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226. При наступлении обстоятельств, предусмотренных пунктом 200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 утрате гарантирующим поставщиком его статуса;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организацию, которая утратила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территориальную сетевую организацию, которой присвоен статус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федеральный орган исполнительной власти в области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227. При наступлении обстоятельств, предусмотренных пунктом 200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конкурс на присвоение статуса гарантирующего поставщика не проводится.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смены организации, осуществляющей эксплуатацию указанных объектов электросетевого хозяйства или генерирующих объектов,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которая сменила такую организацию, на основании ее заявления, поданного в уполномоченный орган субъекта Российской Федерации не позднее 10 рабочих дней со дня такой смены.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уполномоченного федерального органа;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228. Границы зоны деятельности гарантирующего поставщика изменяются: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5" w:name="Par1250"/>
      <w:bookmarkEnd w:id="195"/>
      <w:r w:rsidRPr="00CA580B">
        <w:rPr>
          <w:rFonts w:ascii="Calibri" w:hAnsi="Calibri" w:cs="Calibri"/>
        </w:rPr>
        <w:t>при включении в порядке, установленном пунктом 229 настоящего документа, территории, соответствующей всей или части зоны деятельности гарантирующего поставщика, из числа указанных в абзацах третьем, четвертом и шестом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6" w:name="Par1251"/>
      <w:bookmarkEnd w:id="196"/>
      <w:r w:rsidRPr="00CA580B">
        <w:rPr>
          <w:rFonts w:ascii="Calibri" w:hAnsi="Calibri" w:cs="Calibri"/>
        </w:rPr>
        <w:t>при изменении (объединении) в порядке, установленном пунктом 230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изменении в порядке, установленном пунктом 231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изменении границ зоны деятельности гарантирующего поставщика в соответствии с абзацами вторым и третьим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пункте 59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разделом II настоящего документа, гарантирующим поставщиком, в зону деятельности которого включена эта территория.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7" w:name="Par1254"/>
      <w:bookmarkEnd w:id="197"/>
      <w:r w:rsidRPr="00CA580B">
        <w:rPr>
          <w:rFonts w:ascii="Calibri" w:hAnsi="Calibri" w:cs="Calibri"/>
        </w:rPr>
        <w:t>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8" w:name="Par1255"/>
      <w:bookmarkEnd w:id="198"/>
      <w:r w:rsidRPr="00CA580B">
        <w:rPr>
          <w:rFonts w:ascii="Calibri" w:hAnsi="Calibri" w:cs="Calibri"/>
        </w:rPr>
        <w:t>В случае если гарантирующим поставщиком, указанным в абзаце шестом пункта 198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оформления установленного в настоящем пункте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указанной в настоящем пункте даты изменения границ зон деятельности гарантирующих поставщиков,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уполномоченного органа субъекта Российской Федерации об измененных границах зон деятельности гарантирующих поставщиков должно содержать: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об основаниях изменения границ зон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дату, с которой границы зон деятельности гарантирующих поставщиков являются измененными, определяемую в соответствии с абзацами первым и вторым настоящего пункта, и с которой в порядке, установленном разделом II настоящего документа, начинается прием на обслуживание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гарантирующих поставщиков, границы зон деятельности которых были изменены.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199" w:name="Par1267"/>
      <w:bookmarkEnd w:id="199"/>
      <w:r w:rsidRPr="00CA580B">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совместного письменного заявления об изменении (объединении)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(объединении)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Правил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письменного заявления об изменении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изменении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Правил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совета рынка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об основаниях изменения границ зон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Правил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разделом II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уполномоченного федерального органа;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гарантирующих поставщиков, границы зон деятельности которых были изменены.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00" w:name="Par1282"/>
      <w:bookmarkEnd w:id="200"/>
      <w:r w:rsidRPr="00CA580B">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информацию об основаниях изменения границ зон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дату, с которой границы зон деятельности гарантирующего поставщика считаются измененными.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уполномоченного федерального органа;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гарантирующего поставщика, границы зоны деятельности которого изменены.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232.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информации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предоставляемой ему уполномоченным федеральным органом, уполномоченным органом субъекта Российской Федерации в соответствии с настоящим документом и Административным регламентом исполнения государственной функции Федеральной службы по тарифам по формированию и ведению федерального информационного реестра гарантирующих поставщиков и зон их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1"/>
        <w:rPr>
          <w:rFonts w:ascii="Calibri" w:hAnsi="Calibri" w:cs="Calibri"/>
        </w:rPr>
      </w:pPr>
      <w:r w:rsidRPr="00CA580B">
        <w:rPr>
          <w:rFonts w:ascii="Calibri" w:hAnsi="Calibri" w:cs="Calibri"/>
        </w:rPr>
        <w:t>Приложение N 1</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Основным положениям</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функционирования розничных</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1" w:name="Par1305"/>
      <w:bookmarkEnd w:id="201"/>
      <w:r w:rsidRPr="00CA580B">
        <w:rPr>
          <w:rFonts w:ascii="Calibri" w:hAnsi="Calibri" w:cs="Calibri"/>
        </w:rPr>
        <w:t>ПОКАЗАТЕЛИ ФИНАНСОВОГО СОСТОЯНИЯ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оборачиваемость кредиторской задолженности;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доля просроченной кредиторской задолженности в общей величине кредиторской задолженности;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отношение выручки к краткосрочному заемному капиталу (лимит долгового покрытия).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Рекомендуемые и предельные значения указанных показателей приведены в таблице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таблице 1, определяются с использованием промежуточных показателей и данных, содержащихся в квартальной (годовой) бухгалтерской отчетности гарантирующего поставщика (лица, участвующего в конкурсе на присвоение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Промежуточные показатели финансового состояния гарантирующего поставщика определяются согласно таблице 2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таблице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Номера строк форм бухгалтерской отчетности приводятся в соответствии с формами, утвержденными Министерством финансов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2"/>
        <w:rPr>
          <w:rFonts w:ascii="Calibri" w:hAnsi="Calibri" w:cs="Calibri"/>
        </w:rPr>
      </w:pPr>
      <w:r w:rsidRPr="00CA580B">
        <w:rPr>
          <w:rFonts w:ascii="Calibri" w:hAnsi="Calibri" w:cs="Calibri"/>
        </w:rPr>
        <w:t>Таблица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2" w:name="Par1319"/>
      <w:bookmarkEnd w:id="202"/>
      <w:r w:rsidRPr="00CA580B">
        <w:rPr>
          <w:rFonts w:ascii="Calibri" w:hAnsi="Calibri" w:cs="Calibri"/>
        </w:rPr>
        <w:t>Показатели финансового состояния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Показатель     │    Алгоритм     │ Рекомендуемое  │    Предельное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   определения   │    значение    │     значение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    значения     │                │</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   показателя    │                │</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Оборачиваемость     (КЗнп +           не более 35      не более 40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кредиторской        КЗкп) / 2 /       календарных дней календарных дней</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       ОТГРУЗКА x число</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дней в квартале</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Доля просроченной   Просроченная      не более 7%      не более 15%</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кредиторской        КЗкп / КЗкп x</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 в     100%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общей величине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кредиторской</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Лимит долгового                       </w:t>
      </w:r>
      <w:r w:rsidR="00C06043">
        <w:rPr>
          <w:rFonts w:ascii="Courier New" w:hAnsi="Courier New" w:cs="Courier New"/>
          <w:noProof/>
          <w:sz w:val="20"/>
          <w:szCs w:val="20"/>
        </w:rPr>
        <w:drawing>
          <wp:inline distT="0" distB="0" distL="0" distR="0">
            <wp:extent cx="78105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400050"/>
                    </a:xfrm>
                    <a:prstGeom prst="rect">
                      <a:avLst/>
                    </a:prstGeom>
                    <a:noFill/>
                    <a:ln>
                      <a:noFill/>
                    </a:ln>
                  </pic:spPr>
                </pic:pic>
              </a:graphicData>
            </a:graphic>
          </wp:inline>
        </w:drawing>
      </w:r>
      <w:r w:rsidRPr="00CA580B">
        <w:rPr>
          <w:rFonts w:ascii="Courier New" w:hAnsi="Courier New" w:cs="Courier New"/>
          <w:sz w:val="20"/>
          <w:szCs w:val="20"/>
        </w:rPr>
        <w:t>       </w:t>
      </w:r>
      <w:r w:rsidR="00C06043">
        <w:rPr>
          <w:rFonts w:ascii="Courier New" w:hAnsi="Courier New" w:cs="Courier New"/>
          <w:noProof/>
          <w:sz w:val="20"/>
          <w:szCs w:val="20"/>
        </w:rPr>
        <w:drawing>
          <wp:inline distT="0" distB="0" distL="0" distR="0">
            <wp:extent cx="781050"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400050"/>
                    </a:xfrm>
                    <a:prstGeom prst="rect">
                      <a:avLst/>
                    </a:prstGeom>
                    <a:noFill/>
                    <a:ln>
                      <a:noFill/>
                    </a:ln>
                  </pic:spPr>
                </pic:pic>
              </a:graphicData>
            </a:graphic>
          </wp:inline>
        </w:drawing>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покрытия</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right"/>
        <w:outlineLvl w:val="2"/>
        <w:rPr>
          <w:rFonts w:ascii="Calibri" w:hAnsi="Calibri" w:cs="Calibri"/>
        </w:rPr>
      </w:pPr>
      <w:r w:rsidRPr="00CA580B">
        <w:rPr>
          <w:rFonts w:ascii="Calibri" w:hAnsi="Calibri" w:cs="Calibri"/>
        </w:rPr>
        <w:t>Таблица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3" w:name="Par1345"/>
      <w:bookmarkEnd w:id="203"/>
      <w:r w:rsidRPr="00CA580B">
        <w:rPr>
          <w:rFonts w:ascii="Calibri" w:hAnsi="Calibri" w:cs="Calibri"/>
        </w:rPr>
        <w:t>Промежуточные показатели финансового состояния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Промежуточный    │   Обозначение    │   Определение промежуточного</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показатель      │  промежуточного  │           показателя</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    показателя    │</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Отгрузка              ОТГРУЗКА           Дебетовый оборот по счету 62 с</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(объем продаж)                           первого по последнее число</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отчетного квартала</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Величина кредиторской КЗнп               Кредитовое сальдо по счетам 60,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 на                         68, 69, 70, 76 на 1-е число</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начало периода                           отчетного квартала</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Величина кредиторской КЗкп               Кредитовое сальдо по счетам 60,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 на                         68, 69, 70, 76 на последнее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конец периода                            число отчетного квартала</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Величина просроченной Просроченная КЗкп  Сумма неоплаченной кредиторской</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кредиторской                             задолженности, по которой</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задолженности на                         прошел срок оплаты, указанный в</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конец периода                            договорах или в нормативных</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правовых актах Российской</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Федерации</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Среднегодовая выручка Выручка (В)        Выручка (стр. 2110 отчета о</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прибылях и убытках) за</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предшествующие отчетной дате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4 квартала без учета НДС</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Налоги                Налоги (Н)         Текущий налог на прибыль (стр.</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2410 отчета о прибылях и</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убытках) за предшествующие</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отчетной дате 4 квартала</w:t>
      </w:r>
    </w:p>
    <w:p w:rsidR="00B47E65" w:rsidRPr="00CA580B" w:rsidRDefault="00B47E65">
      <w:pPr>
        <w:pStyle w:val="ConsPlusCell"/>
        <w:rPr>
          <w:rFonts w:ascii="Courier New" w:hAnsi="Courier New" w:cs="Courier New"/>
          <w:sz w:val="20"/>
          <w:szCs w:val="20"/>
        </w:rPr>
      </w:pP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Краткосрочный заемный КЗК                Объем краткосрочных</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капитал                                  обязательств, подлежащих</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погашению в течение 12 месяцев</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 отчетной даты (строка 1500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бухгалтерского баланса), за</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вычетом доходов будущих</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периодов (строка 1530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бухгалтерского баланса),</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оценочных обязательств (строка</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1540 бухгалтерского баланса)</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(1500 - 1530 - 1540)</w:t>
      </w:r>
    </w:p>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right"/>
        <w:outlineLvl w:val="1"/>
        <w:rPr>
          <w:rFonts w:ascii="Calibri" w:hAnsi="Calibri" w:cs="Calibri"/>
        </w:rPr>
      </w:pPr>
      <w:r w:rsidRPr="00CA580B">
        <w:rPr>
          <w:rFonts w:ascii="Calibri" w:hAnsi="Calibri" w:cs="Calibri"/>
        </w:rPr>
        <w:t>Приложение N 2</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Основным положениям</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функционирования розничных</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4" w:name="Par1406"/>
      <w:bookmarkEnd w:id="204"/>
      <w:r w:rsidRPr="00CA580B">
        <w:rPr>
          <w:rFonts w:ascii="Calibri" w:hAnsi="Calibri" w:cs="Calibri"/>
        </w:rPr>
        <w:t>ФОРМЫ ПРЕДОСТАВЛЕНИЯ ИНФОРМАЦИИ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О ПОТРЕБИТЕЛЯХ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2"/>
        <w:rPr>
          <w:rFonts w:ascii="Calibri" w:hAnsi="Calibri" w:cs="Calibri"/>
        </w:rPr>
      </w:pPr>
      <w:r w:rsidRPr="00CA580B">
        <w:rPr>
          <w:rFonts w:ascii="Calibri" w:hAnsi="Calibri" w:cs="Calibri"/>
        </w:rPr>
        <w:t>Таблица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Информация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о потребителях электрической энергии - физических лицах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640"/>
      </w:tblGrid>
      <w:tr w:rsidR="00CA580B" w:rsidRPr="00CA580B">
        <w:trPr>
          <w:tblCellSpacing w:w="5" w:type="nil"/>
        </w:trPr>
        <w:tc>
          <w:tcPr>
            <w:tcW w:w="600" w:type="dxa"/>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N </w:t>
            </w:r>
          </w:p>
        </w:tc>
        <w:tc>
          <w:tcPr>
            <w:tcW w:w="8640" w:type="dxa"/>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Адрес местоположения энергопринимающих устройств</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64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64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64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right"/>
        <w:outlineLvl w:val="2"/>
        <w:rPr>
          <w:rFonts w:ascii="Calibri" w:hAnsi="Calibri" w:cs="Calibri"/>
        </w:rPr>
      </w:pPr>
      <w:r w:rsidRPr="00CA580B">
        <w:rPr>
          <w:rFonts w:ascii="Calibri" w:hAnsi="Calibri" w:cs="Calibri"/>
        </w:rPr>
        <w:t>Таблица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Информация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о потребителях электрической энергии - юридических лицах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960"/>
        <w:gridCol w:w="5160"/>
      </w:tblGrid>
      <w:tr w:rsidR="00CA580B" w:rsidRPr="00CA580B">
        <w:trPr>
          <w:trHeight w:val="600"/>
          <w:tblCellSpacing w:w="5" w:type="nil"/>
        </w:trPr>
        <w:tc>
          <w:tcPr>
            <w:tcW w:w="600" w:type="dxa"/>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N </w:t>
            </w:r>
          </w:p>
        </w:tc>
        <w:tc>
          <w:tcPr>
            <w:tcW w:w="276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Наименование     </w:t>
            </w:r>
            <w:r w:rsidRPr="00CA580B">
              <w:rPr>
                <w:rFonts w:ascii="Courier New" w:hAnsi="Courier New" w:cs="Courier New"/>
                <w:sz w:val="20"/>
                <w:szCs w:val="20"/>
              </w:rPr>
              <w:br/>
              <w:t xml:space="preserve">     организации     </w:t>
            </w:r>
          </w:p>
        </w:tc>
        <w:tc>
          <w:tcPr>
            <w:tcW w:w="96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ИНН  </w:t>
            </w:r>
          </w:p>
        </w:tc>
        <w:tc>
          <w:tcPr>
            <w:tcW w:w="5160" w:type="dxa"/>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Фактический адрес организации/</w:t>
            </w:r>
            <w:r w:rsidRPr="00CA580B">
              <w:rPr>
                <w:rFonts w:ascii="Courier New" w:hAnsi="Courier New" w:cs="Courier New"/>
                <w:sz w:val="20"/>
                <w:szCs w:val="20"/>
              </w:rPr>
              <w:br/>
              <w:t xml:space="preserve">    местоположение энергопринимающих</w:t>
            </w:r>
            <w:r w:rsidRPr="00CA580B">
              <w:rPr>
                <w:rFonts w:ascii="Courier New" w:hAnsi="Courier New" w:cs="Courier New"/>
                <w:sz w:val="20"/>
                <w:szCs w:val="20"/>
              </w:rPr>
              <w:br/>
              <w:t xml:space="preserve">               устройств</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516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516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5160" w:type="dxa"/>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right"/>
        <w:outlineLvl w:val="1"/>
        <w:rPr>
          <w:rFonts w:ascii="Calibri" w:hAnsi="Calibri" w:cs="Calibri"/>
        </w:rPr>
      </w:pPr>
      <w:r w:rsidRPr="00CA580B">
        <w:rPr>
          <w:rFonts w:ascii="Calibri" w:hAnsi="Calibri" w:cs="Calibri"/>
        </w:rPr>
        <w:t>Приложение N 3</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Основным положениям</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функционирования розничных</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рынков электрической энергии</w:t>
      </w: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5" w:name="Par1452"/>
      <w:bookmarkEnd w:id="205"/>
      <w:r w:rsidRPr="00CA580B">
        <w:rPr>
          <w:rFonts w:ascii="Calibri" w:hAnsi="Calibri" w:cs="Calibri"/>
        </w:rPr>
        <w:t>РАСЧЕТНЫЕ СПОСОБЫ</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УЧЕТА 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В случаях, предусмотренных пунктами 166, 178, 179, 181 и 195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06" w:name="Par1457"/>
      <w:bookmarkEnd w:id="206"/>
      <w:r w:rsidRPr="00CA580B">
        <w:rPr>
          <w:rFonts w:ascii="Calibri" w:hAnsi="Calibri" w:cs="Calibri"/>
        </w:rPr>
        <w:t>а) объем потребления электрической энергии (мощности) в соответствующей точке поставки определяется: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7048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B47E65" w:rsidRPr="00CA580B">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T - количество часов в расчетном периоде, при определении объема потребления электрической энергии (мощности) за которые в соответствии с пунктами 166, 178, 179 и 181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пунктом 195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однофазного ввода: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695450"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трехфазного ввода: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8288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B47E65" w:rsidRPr="00CA580B">
        <w:rPr>
          <w:rFonts w:ascii="Calibri" w:hAnsi="Calibri" w:cs="Calibri"/>
        </w:rPr>
        <w:t xml:space="preserve"> - допустимая длительная токовая нагрузка вводного провода (кабеля), А;</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B47E65" w:rsidRPr="00CA580B">
        <w:rPr>
          <w:rFonts w:ascii="Calibri" w:hAnsi="Calibri" w:cs="Calibri"/>
        </w:rPr>
        <w:t xml:space="preserve"> - номинальное фазное напряжение, кВ;</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00B47E65" w:rsidRPr="00CA580B">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07" w:name="Par1478"/>
      <w:bookmarkEnd w:id="207"/>
      <w:r w:rsidRPr="00CA580B">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571500"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 W - объем потребления электрической энергии в соответствующей точке поставки, определенный в соответствии с подпунктом "а" настоящего пункта,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08" w:name="Par1483"/>
      <w:bookmarkEnd w:id="208"/>
      <w:r w:rsidRPr="00CA580B">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однофазного ввода: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428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трехфазного ввода: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9431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где </w:t>
      </w:r>
      <w:r w:rsidR="00C06043">
        <w:rPr>
          <w:rFonts w:ascii="Calibri" w:hAnsi="Calibri" w:cs="Calibri"/>
          <w:noProof/>
        </w:rPr>
        <w:drawing>
          <wp:inline distT="0" distB="0" distL="0" distR="0">
            <wp:extent cx="23812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CA580B">
        <w:rPr>
          <w:rFonts w:ascii="Calibri" w:hAnsi="Calibri" w:cs="Calibri"/>
        </w:rPr>
        <w:t xml:space="preserve"> - количество часов в определенном в соответствии с пунктом 196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1"/>
        <w:rPr>
          <w:rFonts w:ascii="Calibri" w:hAnsi="Calibri" w:cs="Calibri"/>
        </w:rPr>
      </w:pPr>
      <w:r w:rsidRPr="00CA580B">
        <w:rPr>
          <w:rFonts w:ascii="Calibri" w:hAnsi="Calibri" w:cs="Calibri"/>
        </w:rPr>
        <w:t>Приложение N 4</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Основным положениям</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функционирования розничных</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рынков электрической энергии</w:t>
      </w: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09" w:name="Par1503"/>
      <w:bookmarkEnd w:id="209"/>
      <w:r w:rsidRPr="00CA580B">
        <w:rPr>
          <w:rFonts w:ascii="Calibri" w:hAnsi="Calibri" w:cs="Calibri"/>
        </w:rPr>
        <w:t>ФОРМУЛЫ</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РАСЧЕТА РЕЙТИНГА ОРГАНИЗАЦИЙ, ПОДАВШИХ ЗАЯВКИ НА УЧАСТИЕ</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В КОНКУРСЕ НА ПРИСВОЕНИЕ СТАТУСА ГАРАНТИРУЮЩЕГО ПОСТАВЩИКА</w:t>
      </w: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504950" cy="400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 размер средств, направляемых в счет уступки требований кредиторов по задолженности, указанной в реестре, сформированном в соответствии с пунктом 202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1428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B47E65" w:rsidRPr="00CA580B">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B47E65" w:rsidRPr="00CA580B">
        <w:rPr>
          <w:rFonts w:ascii="Calibri" w:hAnsi="Calibri" w:cs="Calibri"/>
        </w:rPr>
        <w:t xml:space="preserve"> - индекс величины сбытовой надбавки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Размер средств (Д) определяется по следующей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857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857250"/>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1714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47E65" w:rsidRPr="00CA580B">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i - текущая учетная ставка банковского процента, установленная Центральным банком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Индекс величины сбытовой надбавки гарантирующего поставщика (</w:t>
      </w:r>
      <w:r w:rsidR="00C06043">
        <w:rPr>
          <w:rFonts w:ascii="Calibri" w:hAnsi="Calibri" w:cs="Calibri"/>
          <w:noProof/>
        </w:rPr>
        <w:drawing>
          <wp:inline distT="0" distB="0" distL="0" distR="0">
            <wp:extent cx="3619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CA580B">
        <w:rPr>
          <w:rFonts w:ascii="Calibri" w:hAnsi="Calibri" w:cs="Calibri"/>
        </w:rPr>
        <w:t>) определяется по следующей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314450"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476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00B47E65" w:rsidRPr="00CA580B">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B47E65" w:rsidRPr="00CA580B">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B47E65" w:rsidRPr="00CA580B">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разделом XI Основных положений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0"/>
        <w:rPr>
          <w:rFonts w:ascii="Calibri" w:hAnsi="Calibri" w:cs="Calibri"/>
        </w:rPr>
      </w:pPr>
      <w:r w:rsidRPr="00CA580B">
        <w:rPr>
          <w:rFonts w:ascii="Calibri" w:hAnsi="Calibri" w:cs="Calibri"/>
        </w:rPr>
        <w:t>Утверждены</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постановлением Правительства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от 4 мая 2012 г. N 442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pStyle w:val="ConsPlusTitle"/>
        <w:jc w:val="center"/>
        <w:rPr>
          <w:sz w:val="20"/>
          <w:szCs w:val="20"/>
        </w:rPr>
      </w:pPr>
      <w:bookmarkStart w:id="210" w:name="Par1540"/>
      <w:bookmarkEnd w:id="210"/>
      <w:r w:rsidRPr="00CA580B">
        <w:rPr>
          <w:sz w:val="20"/>
          <w:szCs w:val="20"/>
        </w:rPr>
        <w:t>ПРАВИЛА</w:t>
      </w:r>
    </w:p>
    <w:p w:rsidR="00B47E65" w:rsidRPr="00CA580B" w:rsidRDefault="00B47E65">
      <w:pPr>
        <w:pStyle w:val="ConsPlusTitle"/>
        <w:jc w:val="center"/>
        <w:rPr>
          <w:sz w:val="20"/>
          <w:szCs w:val="20"/>
        </w:rPr>
      </w:pPr>
      <w:r w:rsidRPr="00CA580B">
        <w:rPr>
          <w:sz w:val="20"/>
          <w:szCs w:val="20"/>
        </w:rPr>
        <w:t>ПОЛНОГО И (ИЛИ) ЧАСТИЧНОГО ОГРАНИЧЕНИЯ РЕЖИМА ПОТРЕБЛЕНИЯ</w:t>
      </w:r>
    </w:p>
    <w:p w:rsidR="00B47E65" w:rsidRPr="00CA580B" w:rsidRDefault="00B47E65">
      <w:pPr>
        <w:pStyle w:val="ConsPlusTitle"/>
        <w:jc w:val="center"/>
        <w:rPr>
          <w:sz w:val="20"/>
          <w:szCs w:val="20"/>
        </w:rPr>
      </w:pPr>
      <w:r w:rsidRPr="00CA580B">
        <w:rPr>
          <w:sz w:val="20"/>
          <w:szCs w:val="20"/>
        </w:rPr>
        <w:t>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r w:rsidRPr="00CA580B">
        <w:rPr>
          <w:rFonts w:ascii="Calibri" w:hAnsi="Calibri" w:cs="Calibri"/>
        </w:rPr>
        <w:t>I. Общие положения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Понятия, используемые в настоящих Правилах, имеют значения, определенные Федеральным законом "Об электроэнергетике",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1" w:name="Par1548"/>
      <w:bookmarkEnd w:id="211"/>
      <w:r w:rsidRPr="00CA580B">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2" w:name="Par1549"/>
      <w:bookmarkEnd w:id="212"/>
      <w:r w:rsidRPr="00CA580B">
        <w:rPr>
          <w:rFonts w:ascii="Calibri" w:hAnsi="Calibri" w:cs="Calibri"/>
        </w:rPr>
        <w:t>а) соглашение сторон договора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нарушение своих обязательств потребителем, выразившееся 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3" w:name="Par1551"/>
      <w:bookmarkEnd w:id="213"/>
      <w:r w:rsidRPr="00CA580B">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4" w:name="Par1552"/>
      <w:bookmarkEnd w:id="214"/>
      <w:r w:rsidRPr="00CA580B">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5" w:name="Par1553"/>
      <w:bookmarkEnd w:id="215"/>
      <w:r w:rsidRPr="00CA580B">
        <w:rPr>
          <w:rFonts w:ascii="Calibri" w:hAnsi="Calibri" w:cs="Calibri"/>
        </w:rPr>
        <w:t>выявлении факта осуществления потребителем безучетного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6" w:name="Par1554"/>
      <w:bookmarkEnd w:id="216"/>
      <w:r w:rsidRPr="00CA580B">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7" w:name="Par1555"/>
      <w:bookmarkEnd w:id="217"/>
      <w:r w:rsidRPr="00CA580B">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8" w:name="Par1556"/>
      <w:bookmarkEnd w:id="218"/>
      <w:r w:rsidRPr="00CA580B">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19" w:name="Par1557"/>
      <w:bookmarkEnd w:id="219"/>
      <w:r w:rsidRPr="00CA580B">
        <w:rPr>
          <w:rFonts w:ascii="Calibri" w:hAnsi="Calibri" w:cs="Calibri"/>
        </w:rPr>
        <w:t>г) возникновение (угроза возникновения) аварийных электроэнергетических режимов;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0" w:name="Par1558"/>
      <w:bookmarkEnd w:id="220"/>
      <w:r w:rsidRPr="00CA580B">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1" w:name="Par1559"/>
      <w:bookmarkEnd w:id="221"/>
      <w:r w:rsidRPr="00CA580B">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2" w:name="Par1560"/>
      <w:bookmarkEnd w:id="222"/>
      <w:r w:rsidRPr="00CA580B">
        <w:rPr>
          <w:rFonts w:ascii="Calibri" w:hAnsi="Calibri" w:cs="Calibri"/>
        </w:rPr>
        <w:t>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3" w:name="Par1561"/>
      <w:bookmarkEnd w:id="223"/>
      <w:r w:rsidRPr="00CA580B">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4" w:name="Par1562"/>
      <w:bookmarkEnd w:id="224"/>
      <w:r w:rsidRPr="00CA580B">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5" w:name="Par1563"/>
      <w:bookmarkEnd w:id="225"/>
      <w:r w:rsidRPr="00CA580B">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Величина технологической и аварийной брони учитывается при введении ограничения режима потребления в соответствии с требованиями разделов II и IV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226" w:name="Par1567"/>
      <w:bookmarkEnd w:id="226"/>
      <w:r w:rsidRPr="00CA580B">
        <w:rPr>
          <w:rFonts w:ascii="Calibri" w:hAnsi="Calibri" w:cs="Calibri"/>
        </w:rPr>
        <w:t>II. Порядок ограничения режима потребления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 обстоятельствам, не связанным с необходимостью</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проведения ремонтных работ на объектах электросетевого</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хозяйства или с возникновением (угрозой возникновения)</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аварийных электроэнергетических режимов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7" w:name="Par1573"/>
      <w:bookmarkEnd w:id="227"/>
      <w:r w:rsidRPr="00CA580B">
        <w:rPr>
          <w:rFonts w:ascii="Calibri" w:hAnsi="Calibri" w:cs="Calibri"/>
        </w:rPr>
        <w:t>4. Ограничение режима потребления вводится: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в связи с наступлением обстоятельств, указанных в подпункте "а", абзацах втором, четвертом и пятом подпункта "б", в подпунктах "е", "ж" и "к" пункта 2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подпункте "д" пункта 2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пункте 5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в связи с наступлением обстоятельств, указанных в абзацах третьем, пятом и шестом подпункта "б", подпунктах "е" и "к" пункта 2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абзаце третьем подпункта "б" пункта 2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абзаце шестом подпункта "б" пункта 2 настоящих Правил, ограничение режима потребления вводится в отношении присоединенного электропотребляющего оборудования;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 связи с наступлением обстоятельства, указанного в подпункте "в" пункта 2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в связи с наступлением обстоятельства, указанного в подпункте "и" пункта 2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8" w:name="Par1578"/>
      <w:bookmarkEnd w:id="228"/>
      <w:r w:rsidRPr="00CA580B">
        <w:rPr>
          <w:rFonts w:ascii="Calibri" w:hAnsi="Calibri" w:cs="Calibri"/>
        </w:rPr>
        <w:t>5. Ограничение режима потребления, инициированное в соответствии с пунктом 4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частью 4 статьи 26 Федерального закона "Об электроэнергетике" и пунктом 6 настоящих Правил, - при участии указанных в пункте 6 настоящих Правил субисполнителей.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29" w:name="Par1579"/>
      <w:bookmarkEnd w:id="229"/>
      <w:r w:rsidRPr="00CA580B">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0" w:name="Par1585"/>
      <w:bookmarkEnd w:id="230"/>
      <w:r w:rsidRPr="00CA580B">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основания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сведения об уведомлении потребителя (а в случаях, указанных в пункте 17 настоящих Правил, - также уполномоченных органов) в соответствии с настоящими Правилами о планируемом ограничении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1" w:name="Par1591"/>
      <w:bookmarkEnd w:id="231"/>
      <w:r w:rsidRPr="00CA580B">
        <w:rPr>
          <w:rFonts w:ascii="Calibri" w:hAnsi="Calibri" w:cs="Calibri"/>
        </w:rPr>
        <w:t>8. Ограничение режима потребления, кроме вводимого в связи с наступлением обстоятельств, указанных в подпунктах "г" и "з"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2" w:name="Par1597"/>
      <w:bookmarkEnd w:id="232"/>
      <w:r w:rsidRPr="00CA580B">
        <w:rPr>
          <w:rFonts w:ascii="Calibri" w:hAnsi="Calibri" w:cs="Calibri"/>
        </w:rPr>
        <w:t>9. Частичное ограничение режима потребления производится потребителем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Возобновление потребления после введения полного ограничения режима потребления по иным основаниям, кроме указанного в подпункте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3" w:name="Par1603"/>
      <w:bookmarkEnd w:id="233"/>
      <w:r w:rsidRPr="00CA580B">
        <w:rPr>
          <w:rFonts w:ascii="Calibri" w:hAnsi="Calibri" w:cs="Calibri"/>
        </w:rPr>
        <w:t>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пунктах 8 и 9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4" w:name="Par1610"/>
      <w:bookmarkEnd w:id="234"/>
      <w:r w:rsidRPr="00CA580B">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вид ограничения режима потребления (частичное или полное);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дата и время вводимого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уровень вводимого ограничения режима потребления (при частичном ограничении);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наименование потребителя, точки поставки, в отношении которых вводится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адрес, по которому производится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ж) номер и показания приборов учета на дату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5" w:name="Par1620"/>
      <w:bookmarkEnd w:id="235"/>
      <w:r w:rsidRPr="00CA580B">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6" w:name="Par1624"/>
      <w:bookmarkEnd w:id="236"/>
      <w:r w:rsidRPr="00CA580B">
        <w:rPr>
          <w:rFonts w:ascii="Calibri" w:hAnsi="Calibri" w:cs="Calibri"/>
        </w:rPr>
        <w:t>15. Введение ограничения режима потребления в связи с наступлением обстоятельств, указанных в абзацах втором и третьем подпункта "б", подпункте "д" пункта 2 настоящих Правил, осуществляется в следующем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7" w:name="Par1625"/>
      <w:bookmarkEnd w:id="237"/>
      <w:r w:rsidRPr="00CA580B">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введение частичного ограничения режима потребления в соответствии с пунктом 9 или пунктом 11 настоящих Правил на указанный в уведомлении срок;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пункте 11 настоящих Правил). Отдельное уведомление о планируемом введении полного ограничения режима потребления не направляется;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8" w:name="Par1633"/>
      <w:bookmarkEnd w:id="238"/>
      <w:r w:rsidRPr="00CA580B">
        <w:rPr>
          <w:rFonts w:ascii="Calibri" w:hAnsi="Calibri" w:cs="Calibri"/>
        </w:rPr>
        <w:t>16. В связи с наступлением обстоятельств, указанных в подпункте "а", абзацах четвертом и пятом подпункта "б", подпунктах "е", "ж" и "к" пункта 2 настоящих Правил, вводится полное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Ограничение режима потребления по основанию, указанному в подпункте "е" пункта 2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потребителей, указанных в пунктах 17 и 18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пункте 17 настоящих Правил сроков введения частичного ограничения режима потребления до уровня технологической и (или)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39" w:name="Par1636"/>
      <w:bookmarkEnd w:id="239"/>
      <w:r w:rsidRPr="00CA580B">
        <w:rPr>
          <w:rFonts w:ascii="Calibri" w:hAnsi="Calibri" w:cs="Calibri"/>
        </w:rPr>
        <w:t>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"б", подпункте "д" пункта 2 настоящих Правил, вводится в следующем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0" w:name="Par1637"/>
      <w:bookmarkEnd w:id="240"/>
      <w:r w:rsidRPr="00CA580B">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1" w:name="Par1641"/>
      <w:bookmarkEnd w:id="241"/>
      <w:r w:rsidRPr="00CA580B">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2" w:name="Par1642"/>
      <w:bookmarkEnd w:id="242"/>
      <w:r w:rsidRPr="00CA580B">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3" w:name="Par1643"/>
      <w:bookmarkEnd w:id="243"/>
      <w:r w:rsidRPr="00CA580B">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подпункте "г"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Ответственность перед третьими лицами за убытки, возникшие в связи с введением в соответствии с подпунктом "г"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пунктом 15 или 16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4" w:name="Par1650"/>
      <w:bookmarkEnd w:id="244"/>
      <w:r w:rsidRPr="00CA580B">
        <w:rPr>
          <w:rFonts w:ascii="Calibri" w:hAnsi="Calibri" w:cs="Calibri"/>
        </w:rPr>
        <w:t>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приложению, частичное ограничение режима потребления вводится в соответствии с пунктом 17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 Введение ограничения режима потребления в отношении граждан-потребителей в связи с неисполнением или ненадлежащим исполнением ими своих обязательств осуществляется в следующем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5" w:name="Par1656"/>
      <w:bookmarkEnd w:id="245"/>
      <w:r w:rsidRPr="00CA580B">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6" w:name="Par1657"/>
      <w:bookmarkEnd w:id="246"/>
      <w:r w:rsidRPr="00CA580B">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7" w:name="Par1660"/>
      <w:bookmarkEnd w:id="247"/>
      <w:r w:rsidRPr="00CA580B">
        <w:rPr>
          <w:rFonts w:ascii="Calibri" w:hAnsi="Calibri" w:cs="Calibri"/>
        </w:rPr>
        <w:t>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8" w:name="Par1665"/>
      <w:bookmarkEnd w:id="248"/>
      <w:r w:rsidRPr="00CA580B">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если в отношении потребителя ограничение режима потребления инициировано более чем двумя лицами, имеющими в соответствии с пунктом 4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пунктами 15 - 21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подпункте "е" пункта 2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пунктом 23 настоящих Правил. Под устранением указанных в абзацах втором и третьем подпункта "б" пункта 2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пунктом 23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пунктом 23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пунктом 23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если в отношении потребителя ограничение режима потребления было инициировано более чем двумя лицами, имеющими в соответствии с пунктом 4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возобновлении режима потребления исполнителем (субисполнителем) составляется акт о возобновлении режима потребления в порядке, установленном пунктами 12 и 14 настоящих Правил для составления акта о введении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49" w:name="Par1676"/>
      <w:bookmarkEnd w:id="249"/>
      <w:r w:rsidRPr="00CA580B">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0" w:name="Par1683"/>
      <w:bookmarkEnd w:id="250"/>
      <w:r w:rsidRPr="00CA580B">
        <w:rPr>
          <w:rFonts w:ascii="Calibri" w:hAnsi="Calibri" w:cs="Calibri"/>
        </w:rPr>
        <w:t>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четвертом и пятом подпункта "б", подпунктах "ж" и "к" пункта 2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третьем, пятом и шестом подпункта "б", подпунктах "в" и "к" пункта 2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пункту 21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пунктами 2, 4, 5, 7, подпунктом "а" пункта 15, пунктом 16, подпунктами "а", "б" и "в" пункта 17, подпунктами "а" и "б" пункта 19, пунктами 21, 22 и 24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пункте 9 настоящих Правил случаях;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действие обстоятельств непреодолимой силы.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r w:rsidRPr="00CA580B">
        <w:rPr>
          <w:rFonts w:ascii="Calibri" w:hAnsi="Calibri" w:cs="Calibri"/>
        </w:rPr>
        <w:t>III. Порядок введения ограничения режима</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потребления в целях проведения ремонтных работ на объектах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действие обстоятельств непреодолимой силы.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outlineLvl w:val="1"/>
        <w:rPr>
          <w:rFonts w:ascii="Calibri" w:hAnsi="Calibri" w:cs="Calibri"/>
        </w:rPr>
      </w:pPr>
      <w:bookmarkStart w:id="251" w:name="Par1715"/>
      <w:bookmarkEnd w:id="251"/>
      <w:r w:rsidRPr="00CA580B">
        <w:rPr>
          <w:rFonts w:ascii="Calibri" w:hAnsi="Calibri" w:cs="Calibri"/>
        </w:rPr>
        <w:t>IV. Порядок введения ограничения режима потребления в целях</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предотвращения или ликвидации аварийных ситуаций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35. К графикам аварийного ограничения относятся: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приложением к настоящим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Перечень потребителей, которые отнесены к категориям потребителей, предусмотренным приложением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2" w:name="Par1730"/>
      <w:bookmarkEnd w:id="252"/>
      <w:r w:rsidRPr="00CA580B">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3" w:name="Par1739"/>
      <w:bookmarkEnd w:id="253"/>
      <w:r w:rsidRPr="00CA580B">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пунктом 38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нагрузок энергосистемы.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пункте 42 настоящих Правил, 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приложением к настоящим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4" w:name="Par1749"/>
      <w:bookmarkEnd w:id="254"/>
      <w:r w:rsidRPr="00CA580B">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bookmarkStart w:id="255" w:name="Par1750"/>
      <w:bookmarkEnd w:id="255"/>
      <w:r w:rsidRPr="00CA580B">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пунктом 41 настоящих Правил, -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пунктом 39 настоящих Правил, сетевая организация обязана разместить на своем сайте в сети "Интернет".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1"/>
        <w:rPr>
          <w:rFonts w:ascii="Calibri" w:hAnsi="Calibri" w:cs="Calibri"/>
        </w:rPr>
      </w:pPr>
      <w:r w:rsidRPr="00CA580B">
        <w:rPr>
          <w:rFonts w:ascii="Calibri" w:hAnsi="Calibri" w:cs="Calibri"/>
        </w:rPr>
        <w:t>Приложение</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Правилам полного и (или)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частичного ограничения режима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56" w:name="Par1774"/>
      <w:bookmarkEnd w:id="256"/>
      <w:r w:rsidRPr="00CA580B">
        <w:rPr>
          <w:rFonts w:ascii="Calibri" w:hAnsi="Calibri" w:cs="Calibri"/>
        </w:rPr>
        <w:t>КАТЕГОРИИ</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ПОТРЕБИТЕЛЕЙ ЭЛЕКТРИЧЕСКОЙ ЭНЕРГИИ (МОЩНОСТИ), ОГРАНИЧЕНИЕ</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РЕЖИМА ПОТРЕБЛЕНИЯ ЭЛЕКТРИЧЕСКОЙ ЭНЕРГИИ КОТОРЫХ МОЖЕТ</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ПРИВЕСТИ К ЭКОНОМИЧЕСКИМ, ЭКОЛОГИЧЕСКИМ,</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СОЦИАЛЬНЫМ ПОСЛЕДСТВИЯМ</w:t>
      </w: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 Федеральные ядерные центры и объекты, работающие с ядерным топливом и материалами.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outlineLvl w:val="0"/>
        <w:rPr>
          <w:rFonts w:ascii="Calibri" w:hAnsi="Calibri" w:cs="Calibri"/>
        </w:rPr>
      </w:pPr>
      <w:r w:rsidRPr="00CA580B">
        <w:rPr>
          <w:rFonts w:ascii="Calibri" w:hAnsi="Calibri" w:cs="Calibri"/>
        </w:rPr>
        <w:t>Утверждены</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постановлением Правительства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от 4 мая 2012 г. N 442</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B47E65">
      <w:pPr>
        <w:pStyle w:val="ConsPlusTitle"/>
        <w:jc w:val="center"/>
        <w:rPr>
          <w:sz w:val="20"/>
          <w:szCs w:val="20"/>
        </w:rPr>
      </w:pPr>
      <w:bookmarkStart w:id="257" w:name="Par1798"/>
      <w:bookmarkEnd w:id="257"/>
      <w:r w:rsidRPr="00CA580B">
        <w:rPr>
          <w:sz w:val="20"/>
          <w:szCs w:val="20"/>
        </w:rPr>
        <w:t>ИЗМЕНЕНИЯ,</w:t>
      </w:r>
    </w:p>
    <w:p w:rsidR="00B47E65" w:rsidRPr="00CA580B" w:rsidRDefault="00B47E65">
      <w:pPr>
        <w:pStyle w:val="ConsPlusTitle"/>
        <w:jc w:val="center"/>
        <w:rPr>
          <w:sz w:val="20"/>
          <w:szCs w:val="20"/>
        </w:rPr>
      </w:pPr>
      <w:r w:rsidRPr="00CA580B">
        <w:rPr>
          <w:sz w:val="20"/>
          <w:szCs w:val="20"/>
        </w:rPr>
        <w:t>КОТОРЫЕ ВНОСЯТСЯ В АКТЫ ПРАВИТЕЛЬСТВА РОССИЙСКОЙ ФЕДЕРАЦИИ</w:t>
      </w:r>
    </w:p>
    <w:p w:rsidR="00B47E65" w:rsidRPr="00CA580B" w:rsidRDefault="00B47E65">
      <w:pPr>
        <w:pStyle w:val="ConsPlusTitle"/>
        <w:jc w:val="center"/>
        <w:rPr>
          <w:sz w:val="20"/>
          <w:szCs w:val="20"/>
        </w:rPr>
      </w:pPr>
      <w:r w:rsidRPr="00CA580B">
        <w:rPr>
          <w:sz w:val="20"/>
          <w:szCs w:val="20"/>
        </w:rPr>
        <w:t>ПО ВОПРОСАМ ФУНКЦИОНИРОВАНИЯ РОЗНИЧНЫХ РЫНКОВ</w:t>
      </w:r>
    </w:p>
    <w:p w:rsidR="00B47E65" w:rsidRPr="00CA580B" w:rsidRDefault="00B47E65">
      <w:pPr>
        <w:pStyle w:val="ConsPlusTitle"/>
        <w:jc w:val="center"/>
        <w:rPr>
          <w:sz w:val="20"/>
          <w:szCs w:val="20"/>
        </w:rPr>
      </w:pPr>
      <w:r w:rsidRPr="00CA580B">
        <w:rPr>
          <w:sz w:val="20"/>
          <w:szCs w:val="20"/>
        </w:rPr>
        <w:t>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В стандартах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пункт 9 дополнить подпунктом "г"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дополнить пунктом 10(2)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 пункте 11: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шестнадцатый подпункта "б" дополнить словами: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а с 1 июля 2012 г. - также по центрам питания ниже 35 кВ";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"в(1)"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в пункте 12: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второй после слов "подпункта "б" дополнить словами "и в подпункте "в(1)";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дополнить пунктом 17(1)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объем продажи электрической энергии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величина мощности, соответствующая продаже электрической энергии гарантирующему поставщику.";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подпункт "и" пункта 20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ж) абзацы седьмой и восьмой пункта 21 признать утратившими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пункт 22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Основами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фактического пикового потребления гарантирующего поставщика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потребления мощности населением и приравненными к нему категориями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фактический объем потребления электрической энергии гарантирующим поставщиком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потребления электрической энергии населением и приравненными к нему категориями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 дополнить пунктом 22(1)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приложению к Правилам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абзацы одиннадцатый и двенадцатый пункта 24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 абзац третий пункта 25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абзацы пятый - седьмой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абзаца десятого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предложение первое пункта 4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пункта 5 слова "точкой присоединения" заменить словами "точкой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пунктом 8(1)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слов "к электрической сети," дополнить словами "определенная в соответствии с пунктом 13(1)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"по каждой точке присоединения" заменить словами "по каждой точке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"б"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порядок расчета стоимости услуг сетевой организации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"г"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подпунктами "д" и "е"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пунктом 13(1)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пунктом 27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подпункты "а" - "в"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"ж":</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подпунктами "м" - "п"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допуска установленного прибора учета в эксплуатацию;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передачи данных приборов учета, если по условиям договора такая обязанность возложена на потребителя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сообщения о выходе прибора учета из эксплуатации;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"в точке присоединения энергопринимающих устройств" заменить словами "в точке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"к электрической сети" исключить;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"в" слова "Министерством промышленности и энергетики Российской Федерации" заменить словами "Министерством энергетики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пунктами 15(1) - 15(3)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зависимости от применяемого в отношении потребителя вида цены (тарифа) на услуги по передаче электрической энергии в соответствии с Основами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третий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18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 Лицо, которое намерено заключить договор (далее - заявитель), направляет в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акт об осуществлении технологического присоединения (при его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ж) проект договора - по желанию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акт согласования технологической и (или) аварийной брони (при его наличии).";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пунктом 18(1)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19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20 дополнить словами "либо протокол разногласий к проекту договора в установленном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второй пункта 23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"б"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"в"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26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пункты 28 и 29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29. Сетевая организация в порядке и по основаниям, указанным в Правилах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31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пунктами 31(1) - 31(6)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31(2). Акт согласования технологической и (или) аварийной брони может быть изменен: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 других случаях, которые определяются при составлении акта.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о сроке восстановления энергоснабжения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предложения второе и третье пункта 34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пункта 37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38: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"а" слова "присоединенной (заявленной)" заменить словом "максимальной", слова "точке присоединения" заменить словами "точке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"з"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пункта 39 слово "могут" заменить словом "должны";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"в" пункта 41 слова "предыдущего периода регулирования" заменить словами "предыдущего расчетного периода регулирования";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43: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Правилами полного и (или) частичного ограничения режима потребления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47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48: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второй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пунктах 1 и 2 слова "присоединенная мощность" в соответствующем падеже заменить словами "максимальная мощность" в соответствующем падеже;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"а"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"д"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"г" слова "максимальная мощность" заменить словами "запрашиваемая максимальная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"з(1)"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"к" слова "поэтапное распределение мощности" заменить словами "планируемое распределение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"б" слова "максимальная мощность" заменить словами "запрашиваемая максимальная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12(1):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"б" слова "максимальная мощность" заменить словами "запрашиваемая максимальная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слова "максимальная мощность" заменить словами "запрашиваемая максимальная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"г" слова "максимальная мощность" заменить словами "запрашиваемая максимальная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пунктами 14(1) и 14(2)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абзацах втором - четвертом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шестом слова "присоединяемая мощность которых превышает 750 кВА" заменить словами "максимальная мощность которых составляет не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"б":</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"ж"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16(2)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16(4)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абзацах первом и втором пункта 17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первом пункта 19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20 слова "о суммарной мощности" заменить словами "о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слова "присоединенную и" исключить;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 слова "присоединяемая мощность которых превышает 750 кВА" заменить словами "максимальная мощность которых составляет не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"а(1)"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"а(2)"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"г"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"е"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25(1) дополнить подпунктом "а(1)"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27: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"присоединенной (максимальной)" заменить словами "максимальной";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абзацем шестым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подпункте "б" пункта 28 слова "присоединяемую мощность" заменить словами "максимальную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пункта 30(3) слова "присоединяемая мощность которых превышает 750 кВА" заменить словами "максимальная мощность которых составляет не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раздела IV слова "присоединенной мощности" заменить словами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пунктах 34 и 35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пунктах 36 и 37 слова "присоединенная мощность" в соответствующем падеже заменить словами "максимальная мощность" в соответствующем падеже;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38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пунктах 39 и 40 слова "присоединенная мощность" в соответствующем падеже заменить словами "максимальная мощность" в соответствующем падеже;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43 слова "об объеме присоединенной (максимальной) мощности" заменить словами "об объеме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раздел VI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N 1 к указанным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к типовому договору об осуществлении технологического присоединения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7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N 2 к указанным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к типовому договору об осуществлении технологического присоединения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7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N 3 к указанным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раздел V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к типовому договору об осуществлении технологического присоединения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7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N 4 к указанным Правилам: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приложении к типовому договору об осуществлении технологического присоединения к электрическим сетям: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7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В Правилах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пункт 7 после абзаца четвертого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пункт 13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 Ограничения режима потребления электрической энергии на оптовом рынке вводятся по основаниям и в порядке, которые предусмотрены Правилами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 пункте 15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абзацы шестой и седьмой пункта 27 заменить текстом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в пункте 31: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первый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законом "Об электроэнергетике" реализуют производимые электрическую энергию и мощность только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слова "до 1 января 2012 г. " заменить словами "до 1 января 2013 г. ";</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"Подтверждение о нераспространении на указанных субъектов требования Федерального закона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пункт 39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ж) абзац четвертый пункта 122 заменить текстом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пункт 167 дополнить абзацами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 абзац четвертый пункта 176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абзацы пятый - седьмой пункта 179 заменить текстом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"Цена на электрическую энергию в указанных договорах не должна превышать минимальную из следующих величин: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 пункт 183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Правилами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средневзвешенная нерегулируемая цена на мощность на оптовом рынке.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Правилами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 пункты 184 - 191 признать утратившими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 пункт 192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составляющие предельных уровней нерегулируемых цен, указанные в пункте 183 настоящих Правил;</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Правилами определения и применения гарантирующими поставщиками нерегулируемых цен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В постановлении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пункт 3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до 1 июня 2012 г. принять решения об установлении (пересмотре) с 1 июля 2012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установить (пересмотреть) с 1 июля 2012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сбытовые надбавки гарантирующих поставщиков на второе полугодие 2012 года;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пункт 10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 11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в Основах ценообразования в области регулируемых цен (тарифов) в электроэнергетике, утвержденных указанным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7 пункта 18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32: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абзаца пятого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абзацы четвертый и пятый пункта 60 признать утратившими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абзацы третий и четвертый пункта 61 заменить текстом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63: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четвертый дополнить предложением следующего содержания: "При этом размер таких надбавок определяется в соответствии с пунктами 65 и 65(1) настоящего документа;";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пунктом 65(1)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"65(1). Сбытовые надбавки устанавливаются для следующих групп (подгрупп)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население и приравненные к нему категории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сетевые организации, покупающие электрическую энергию для компенсации потерь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территориальные особенности зоны деятельности гарантирующего поставщика.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70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74: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слова "и степени ее использования потребителем" исключить;</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 после слов "цена (тариф)," дополнить словами "применяемая до 1 января 2013 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абзаца четвертого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шестом: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слово "ему" заменить словом "им";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седьмом: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слово "Покупатель" заменить словами "Потребители (покупатели в отношении указанных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слова "двухставочный" дополнить словами "или трехставочный";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абзацами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восьмом пункта 80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81: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пятнадцатый заменить текстом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абзаца семнадцатого дополнить абзацами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расходы на содержание электрических сетей оплачиваются в полном объеме;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после абзаца двадцатого дополнить абзацем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в Правилах государственного регулирования (пересмотра, применения) цен (тарифов) в электроэнергетике, утвержденных указанным постановлением: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пунктом 9(1)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пункт 15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17: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подпункт 12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дополнить подпунктом 14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 пункта 30 слова "ставки за 1 кВт мощности, - при установлении 2-ставочных тарифов" заменить словами "ставки (ставок) за 1 кВт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пункте 35: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втором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абзацы третий и четвертый признать утратившими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 В Правилах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 по тексту слова "покупатель (потребитель)" в соответствующих числе и падеже заменить словами "потребитель (покупатель)" в соответствующих числе и падеже;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б) в пункте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первый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четвертом после слов "из совокупных объемов потребления" дополнить словами "потребителя (покупателя)";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шестом после слов "категориями потребителей в" дополнить словом "фактическом";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в пункте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второй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третьем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четвертый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пятом после слов "по передаче электрической энергии" дополнить словами "по формулам (30 - 32)";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абзаце шестом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седьмой дополнить словами "по формулам (33 - 34)";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абзацы восьмой - десятый признать утратившими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абзац одиннадцатый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 пункты 3 - 10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Основами ценообразования в области регулируемых цен (тарифов) в электроэнергетике.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66700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0" cy="257175"/>
                    </a:xfrm>
                    <a:prstGeom prst="rect">
                      <a:avLst/>
                    </a:prstGeom>
                    <a:noFill/>
                    <a:ln>
                      <a:noFill/>
                    </a:ln>
                  </pic:spPr>
                </pic:pic>
              </a:graphicData>
            </a:graphic>
          </wp:inline>
        </w:drawing>
      </w:r>
      <w:r w:rsidR="00B47E65" w:rsidRPr="00CA580B">
        <w:rPr>
          <w:rFonts w:ascii="Calibri" w:hAnsi="Calibri" w:cs="Calibri"/>
        </w:rPr>
        <w:t>, (1)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71500" cy="2571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B47E65" w:rsidRPr="00CA580B">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38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июля 2013 г. рассчитывается гарантирующим поставщиком по формуле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июля 2013 г. рассчитывается гарантирующим поставщиком по формуле (3);</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57200" cy="257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1 июля 2013 г. -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5257800" cy="2762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57800" cy="276225"/>
                    </a:xfrm>
                    <a:prstGeom prst="rect">
                      <a:avLst/>
                    </a:prstGeom>
                    <a:noFill/>
                    <a:ln>
                      <a:noFill/>
                    </a:ln>
                  </pic:spPr>
                </pic:pic>
              </a:graphicData>
            </a:graphic>
          </wp:inline>
        </w:drawing>
      </w:r>
      <w:r w:rsidR="00B47E65" w:rsidRPr="00CA580B">
        <w:rPr>
          <w:rFonts w:ascii="Calibri" w:hAnsi="Calibri" w:cs="Calibri"/>
        </w:rPr>
        <w:t>, (2)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с 1 июля 2013 г. -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933700" cy="2381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33700" cy="238125"/>
                    </a:xfrm>
                    <a:prstGeom prst="rect">
                      <a:avLst/>
                    </a:prstGeom>
                    <a:noFill/>
                    <a:ln>
                      <a:noFill/>
                    </a:ln>
                  </pic:spPr>
                </pic:pic>
              </a:graphicData>
            </a:graphic>
          </wp:inline>
        </w:drawing>
      </w:r>
      <w:r w:rsidR="00B47E65" w:rsidRPr="00CA580B">
        <w:rPr>
          <w:rFonts w:ascii="Calibri" w:hAnsi="Calibri" w:cs="Calibri"/>
        </w:rPr>
        <w:t>, (3)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095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47E65" w:rsidRPr="00CA580B">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838200" cy="2381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00B47E65" w:rsidRPr="00CA580B">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4667250" cy="8953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7250" cy="895350"/>
                    </a:xfrm>
                    <a:prstGeom prst="rect">
                      <a:avLst/>
                    </a:prstGeom>
                    <a:noFill/>
                    <a:ln>
                      <a:noFill/>
                    </a:ln>
                  </pic:spPr>
                </pic:pic>
              </a:graphicData>
            </a:graphic>
          </wp:inline>
        </w:drawing>
      </w:r>
      <w:r w:rsidR="00B47E65" w:rsidRPr="00CA580B">
        <w:rPr>
          <w:rFonts w:ascii="Calibri" w:hAnsi="Calibri" w:cs="Calibri"/>
        </w:rPr>
        <w:t xml:space="preserve"> (4)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00075" cy="238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00B47E65" w:rsidRPr="00CA580B">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381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00B47E65" w:rsidRPr="00CA580B">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66850" cy="342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6850" cy="342900"/>
                    </a:xfrm>
                    <a:prstGeom prst="rect">
                      <a:avLst/>
                    </a:prstGeom>
                    <a:noFill/>
                    <a:ln>
                      <a:noFill/>
                    </a:ln>
                  </pic:spPr>
                </pic:pic>
              </a:graphicData>
            </a:graphic>
          </wp:inline>
        </w:drawing>
      </w:r>
      <w:r w:rsidR="00B47E65" w:rsidRPr="00CA580B">
        <w:rPr>
          <w:rFonts w:ascii="Calibri" w:hAnsi="Calibri" w:cs="Calibri"/>
        </w:rPr>
        <w:t>, (5)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66700" cy="238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B47E65" w:rsidRPr="00CA580B">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5814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81400" cy="304800"/>
                    </a:xfrm>
                    <a:prstGeom prst="rect">
                      <a:avLst/>
                    </a:prstGeom>
                    <a:noFill/>
                    <a:ln>
                      <a:noFill/>
                    </a:ln>
                  </pic:spPr>
                </pic:pic>
              </a:graphicData>
            </a:graphic>
          </wp:inline>
        </w:drawing>
      </w:r>
      <w:r w:rsidR="00B47E65" w:rsidRPr="00CA580B">
        <w:rPr>
          <w:rFonts w:ascii="Calibri" w:hAnsi="Calibri" w:cs="Calibri"/>
        </w:rPr>
        <w:t>, (6)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381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B47E65" w:rsidRPr="00CA580B">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095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47E65" w:rsidRPr="00CA580B">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943350" cy="571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43350" cy="571500"/>
                    </a:xfrm>
                    <a:prstGeom prst="rect">
                      <a:avLst/>
                    </a:prstGeom>
                    <a:noFill/>
                    <a:ln>
                      <a:noFill/>
                    </a:ln>
                  </pic:spPr>
                </pic:pic>
              </a:graphicData>
            </a:graphic>
          </wp:inline>
        </w:drawing>
      </w:r>
      <w:r w:rsidR="00B47E65" w:rsidRPr="00CA580B">
        <w:rPr>
          <w:rFonts w:ascii="Calibri" w:hAnsi="Calibri" w:cs="Calibri"/>
        </w:rPr>
        <w:t>, (7)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M - множество всех расчетных периодов (t) с апреля 2012 г. до периода (m-1) включительно;</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1009650" cy="238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895350" cy="2381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sidR="00B47E65" w:rsidRPr="00CA580B">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381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381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B47E65" w:rsidRPr="00CA580B">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381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B47E65" w:rsidRPr="00CA580B">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876550" cy="2381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76550" cy="238125"/>
                    </a:xfrm>
                    <a:prstGeom prst="rect">
                      <a:avLst/>
                    </a:prstGeom>
                    <a:noFill/>
                    <a:ln>
                      <a:noFill/>
                    </a:ln>
                  </pic:spPr>
                </pic:pic>
              </a:graphicData>
            </a:graphic>
          </wp:inline>
        </w:drawing>
      </w:r>
      <w:r w:rsidR="00B47E65" w:rsidRPr="00CA580B">
        <w:rPr>
          <w:rFonts w:ascii="Calibri" w:hAnsi="Calibri" w:cs="Calibri"/>
        </w:rPr>
        <w:t>, (8)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71500" cy="2381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00B47E65" w:rsidRPr="00CA580B">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667000" cy="2571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67000" cy="257175"/>
                    </a:xfrm>
                    <a:prstGeom prst="rect">
                      <a:avLst/>
                    </a:prstGeom>
                    <a:noFill/>
                    <a:ln>
                      <a:noFill/>
                    </a:ln>
                  </pic:spPr>
                </pic:pic>
              </a:graphicData>
            </a:graphic>
          </wp:inline>
        </w:drawing>
      </w:r>
      <w:r w:rsidR="00B47E65" w:rsidRPr="00CA580B">
        <w:rPr>
          <w:rFonts w:ascii="Calibri" w:hAnsi="Calibri" w:cs="Calibri"/>
        </w:rPr>
        <w:t>, (9)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71500" cy="2571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B47E65" w:rsidRPr="00CA580B">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57200" cy="2571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647950" cy="2571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47950" cy="257175"/>
                    </a:xfrm>
                    <a:prstGeom prst="rect">
                      <a:avLst/>
                    </a:prstGeom>
                    <a:noFill/>
                    <a:ln>
                      <a:noFill/>
                    </a:ln>
                  </pic:spPr>
                </pic:pic>
              </a:graphicData>
            </a:graphic>
          </wp:inline>
        </w:drawing>
      </w:r>
      <w:r w:rsidR="00B47E65" w:rsidRPr="00CA580B">
        <w:rPr>
          <w:rFonts w:ascii="Calibri" w:hAnsi="Calibri" w:cs="Calibri"/>
        </w:rPr>
        <w:t>, (10)</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2571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sidR="00B47E65" w:rsidRPr="00CA580B">
        <w:rPr>
          <w:rFonts w:ascii="Calibri" w:hAnsi="Calibri" w:cs="Calibri"/>
        </w:rPr>
        <w:t>, (11)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3817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00075" cy="2571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0050" cy="2571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800350" cy="2571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00350" cy="257175"/>
                    </a:xfrm>
                    <a:prstGeom prst="rect">
                      <a:avLst/>
                    </a:prstGeom>
                    <a:noFill/>
                    <a:ln>
                      <a:noFill/>
                    </a:ln>
                  </pic:spPr>
                </pic:pic>
              </a:graphicData>
            </a:graphic>
          </wp:inline>
        </w:drawing>
      </w:r>
      <w:r w:rsidR="00B47E65" w:rsidRPr="00CA580B">
        <w:rPr>
          <w:rFonts w:ascii="Calibri" w:hAnsi="Calibri" w:cs="Calibri"/>
        </w:rPr>
        <w:t>, (12)</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25717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sidR="00B47E65" w:rsidRPr="00CA580B">
        <w:rPr>
          <w:rFonts w:ascii="Calibri" w:hAnsi="Calibri" w:cs="Calibri"/>
        </w:rPr>
        <w:t>, (13)</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181100" cy="2571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00B47E65" w:rsidRPr="00CA580B">
        <w:rPr>
          <w:rFonts w:ascii="Calibri" w:hAnsi="Calibri" w:cs="Calibri"/>
        </w:rPr>
        <w:t>, (14)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47700" cy="2571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00075" cy="2571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571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0050" cy="2571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477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838450" cy="2571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38450" cy="257175"/>
                    </a:xfrm>
                    <a:prstGeom prst="rect">
                      <a:avLst/>
                    </a:prstGeom>
                    <a:noFill/>
                    <a:ln>
                      <a:noFill/>
                    </a:ln>
                  </pic:spPr>
                </pic:pic>
              </a:graphicData>
            </a:graphic>
          </wp:inline>
        </w:drawing>
      </w:r>
      <w:r w:rsidR="00B47E65" w:rsidRPr="00CA580B">
        <w:rPr>
          <w:rFonts w:ascii="Calibri" w:hAnsi="Calibri" w:cs="Calibri"/>
        </w:rPr>
        <w:t>, (15)</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847850"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47850" cy="257175"/>
                    </a:xfrm>
                    <a:prstGeom prst="rect">
                      <a:avLst/>
                    </a:prstGeom>
                    <a:noFill/>
                    <a:ln>
                      <a:noFill/>
                    </a:ln>
                  </pic:spPr>
                </pic:pic>
              </a:graphicData>
            </a:graphic>
          </wp:inline>
        </w:drawing>
      </w:r>
      <w:r w:rsidR="00B47E65" w:rsidRPr="00CA580B">
        <w:rPr>
          <w:rFonts w:ascii="Calibri" w:hAnsi="Calibri" w:cs="Calibri"/>
        </w:rPr>
        <w:t>, (16)</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828800" cy="25717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r w:rsidR="00B47E65" w:rsidRPr="00CA580B">
        <w:rPr>
          <w:rFonts w:ascii="Calibri" w:hAnsi="Calibri" w:cs="Calibri"/>
        </w:rPr>
        <w:t>, (17)</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114550" cy="2762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14550" cy="276225"/>
                    </a:xfrm>
                    <a:prstGeom prst="rect">
                      <a:avLst/>
                    </a:prstGeom>
                    <a:noFill/>
                    <a:ln>
                      <a:noFill/>
                    </a:ln>
                  </pic:spPr>
                </pic:pic>
              </a:graphicData>
            </a:graphic>
          </wp:inline>
        </w:drawing>
      </w:r>
      <w:r w:rsidR="00B47E65" w:rsidRPr="00CA580B">
        <w:rPr>
          <w:rFonts w:ascii="Calibri" w:hAnsi="Calibri" w:cs="Calibri"/>
        </w:rPr>
        <w:t>, (18)</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038350" cy="2762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38350" cy="276225"/>
                    </a:xfrm>
                    <a:prstGeom prst="rect">
                      <a:avLst/>
                    </a:prstGeom>
                    <a:noFill/>
                    <a:ln>
                      <a:noFill/>
                    </a:ln>
                  </pic:spPr>
                </pic:pic>
              </a:graphicData>
            </a:graphic>
          </wp:inline>
        </w:drawing>
      </w:r>
      <w:r w:rsidR="00B47E65" w:rsidRPr="00CA580B">
        <w:rPr>
          <w:rFonts w:ascii="Calibri" w:hAnsi="Calibri" w:cs="Calibri"/>
        </w:rPr>
        <w:t>, (19)</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25717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sidR="00B47E65" w:rsidRPr="00CA580B">
        <w:rPr>
          <w:rFonts w:ascii="Calibri" w:hAnsi="Calibri" w:cs="Calibri"/>
        </w:rPr>
        <w:t>, (20)</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85800" cy="2571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w:t>
      </w:r>
      <w:r>
        <w:rPr>
          <w:rFonts w:ascii="Calibri" w:hAnsi="Calibri" w:cs="Calibri"/>
          <w:noProof/>
        </w:rPr>
        <w:drawing>
          <wp:inline distT="0" distB="0" distL="0" distR="0">
            <wp:extent cx="685800" cy="25717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w:t>
      </w:r>
      <w:r>
        <w:rPr>
          <w:rFonts w:ascii="Calibri" w:hAnsi="Calibri" w:cs="Calibri"/>
          <w:noProof/>
        </w:rPr>
        <w:drawing>
          <wp:inline distT="0" distB="0" distL="0" distR="0">
            <wp:extent cx="685800" cy="25717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w:t>
      </w:r>
      <w:r>
        <w:rPr>
          <w:rFonts w:ascii="Calibri" w:hAnsi="Calibri" w:cs="Calibri"/>
          <w:noProof/>
        </w:rPr>
        <w:drawing>
          <wp:inline distT="0" distB="0" distL="0" distR="0">
            <wp:extent cx="68580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w:t>
      </w:r>
      <w:r>
        <w:rPr>
          <w:rFonts w:ascii="Calibri" w:hAnsi="Calibri" w:cs="Calibri"/>
          <w:noProof/>
        </w:rPr>
        <w:drawing>
          <wp:inline distT="0" distB="0" distL="0" distR="0">
            <wp:extent cx="685800" cy="25717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85800"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667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685800" cy="2571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85800" cy="25717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noProof/>
        </w:rPr>
        <w:drawing>
          <wp:inline distT="0" distB="0" distL="0" distR="0">
            <wp:extent cx="685800" cy="25717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676275" cy="2571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noProof/>
        </w:rPr>
        <w:drawing>
          <wp:inline distT="0" distB="0" distL="0" distR="0">
            <wp:extent cx="933450" cy="2381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00B47E65" w:rsidRPr="00CA580B">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noProof/>
        </w:rPr>
        <w:drawing>
          <wp:inline distT="0" distB="0" distL="0" distR="0">
            <wp:extent cx="933450" cy="23812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00B47E65" w:rsidRPr="00CA580B">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704850" cy="2381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676275" cy="25717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85800" cy="25717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noProof/>
        </w:rPr>
        <w:drawing>
          <wp:inline distT="0" distB="0" distL="0" distR="0">
            <wp:extent cx="876300" cy="2381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00B47E65" w:rsidRPr="00CA580B">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noProof/>
        </w:rPr>
        <w:drawing>
          <wp:inline distT="0" distB="0" distL="0" distR="0">
            <wp:extent cx="876300" cy="23812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00B47E65" w:rsidRPr="00CA580B">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38175" cy="23812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571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685800" cy="2571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71500" cy="21907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00B47E65" w:rsidRPr="00CA580B">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095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1907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238375" cy="2190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238375" cy="219075"/>
                    </a:xfrm>
                    <a:prstGeom prst="rect">
                      <a:avLst/>
                    </a:prstGeom>
                    <a:noFill/>
                    <a:ln>
                      <a:noFill/>
                    </a:ln>
                  </pic:spPr>
                </pic:pic>
              </a:graphicData>
            </a:graphic>
          </wp:inline>
        </w:drawing>
      </w:r>
      <w:r w:rsidR="00B47E65" w:rsidRPr="00CA580B">
        <w:rPr>
          <w:rFonts w:ascii="Calibri" w:hAnsi="Calibri" w:cs="Calibri"/>
        </w:rPr>
        <w:t>, (21)</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66850" cy="219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66850" cy="219075"/>
                    </a:xfrm>
                    <a:prstGeom prst="rect">
                      <a:avLst/>
                    </a:prstGeom>
                    <a:noFill/>
                    <a:ln>
                      <a:noFill/>
                    </a:ln>
                  </pic:spPr>
                </pic:pic>
              </a:graphicData>
            </a:graphic>
          </wp:inline>
        </w:drawing>
      </w:r>
      <w:r w:rsidR="00B47E65" w:rsidRPr="00CA580B">
        <w:rPr>
          <w:rFonts w:ascii="Calibri" w:hAnsi="Calibri" w:cs="Calibri"/>
        </w:rPr>
        <w:t>, (22)</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47800" cy="21907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47800" cy="219075"/>
                    </a:xfrm>
                    <a:prstGeom prst="rect">
                      <a:avLst/>
                    </a:prstGeom>
                    <a:noFill/>
                    <a:ln>
                      <a:noFill/>
                    </a:ln>
                  </pic:spPr>
                </pic:pic>
              </a:graphicData>
            </a:graphic>
          </wp:inline>
        </w:drawing>
      </w:r>
      <w:r w:rsidR="00B47E65" w:rsidRPr="00CA580B">
        <w:rPr>
          <w:rFonts w:ascii="Calibri" w:hAnsi="Calibri" w:cs="Calibri"/>
        </w:rPr>
        <w:t>, (23)</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52600" cy="2381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r w:rsidR="00B47E65" w:rsidRPr="00CA580B">
        <w:rPr>
          <w:rFonts w:ascii="Calibri" w:hAnsi="Calibri" w:cs="Calibri"/>
        </w:rPr>
        <w:t>, (24)</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695450" cy="2381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00B47E65" w:rsidRPr="00CA580B">
        <w:rPr>
          <w:rFonts w:ascii="Calibri" w:hAnsi="Calibri" w:cs="Calibri"/>
        </w:rPr>
        <w:t>, (25)</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390650" cy="21907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90650" cy="219075"/>
                    </a:xfrm>
                    <a:prstGeom prst="rect">
                      <a:avLst/>
                    </a:prstGeom>
                    <a:noFill/>
                    <a:ln>
                      <a:noFill/>
                    </a:ln>
                  </pic:spPr>
                </pic:pic>
              </a:graphicData>
            </a:graphic>
          </wp:inline>
        </w:drawing>
      </w:r>
      <w:r w:rsidR="00B47E65" w:rsidRPr="00CA580B">
        <w:rPr>
          <w:rFonts w:ascii="Calibri" w:hAnsi="Calibri" w:cs="Calibri"/>
        </w:rPr>
        <w:t>, (26)</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933450" cy="21907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00B47E65" w:rsidRPr="00CA580B">
        <w:rPr>
          <w:rFonts w:ascii="Calibri" w:hAnsi="Calibri" w:cs="Calibri"/>
        </w:rPr>
        <w:t>, (27)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590550" cy="2190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590550" cy="21907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590550" cy="2190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590550" cy="21907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19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66700" cy="2095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B47E65" w:rsidRPr="00CA580B">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590550" cy="21907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1907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590550" cy="21907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47675" cy="21907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590550" cy="21907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noProof/>
        </w:rPr>
        <w:drawing>
          <wp:inline distT="0" distB="0" distL="0" distR="0">
            <wp:extent cx="800100" cy="2095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00B47E65" w:rsidRPr="00CA580B">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noProof/>
        </w:rPr>
        <w:drawing>
          <wp:inline distT="0" distB="0" distL="0" distR="0">
            <wp:extent cx="800100" cy="2095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00B47E65" w:rsidRPr="00CA580B">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00075" cy="2095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590550" cy="21907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190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noProof/>
        </w:rPr>
        <w:drawing>
          <wp:inline distT="0" distB="0" distL="0" distR="0">
            <wp:extent cx="742950" cy="2095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00B47E65" w:rsidRPr="00CA580B">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noProof/>
        </w:rPr>
        <w:drawing>
          <wp:inline distT="0" distB="0" distL="0" distR="0">
            <wp:extent cx="742950" cy="2095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00B47E65" w:rsidRPr="00CA580B">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095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52425" cy="21907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noProof/>
        </w:rPr>
        <w:drawing>
          <wp:inline distT="0" distB="0" distL="0" distR="0">
            <wp:extent cx="590550" cy="21907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00B47E65" w:rsidRPr="00CA580B">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71500" cy="21907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00B47E65" w:rsidRPr="00CA580B">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095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190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00B47E65" w:rsidRPr="00CA580B">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1907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1907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28750" cy="4572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00B47E65" w:rsidRPr="00CA580B">
        <w:rPr>
          <w:rFonts w:ascii="Calibri" w:hAnsi="Calibri" w:cs="Calibri"/>
        </w:rPr>
        <w:t>, (28)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95275" cy="2381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00B47E65" w:rsidRPr="00CA580B">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95275" cy="238125"/>
            <wp:effectExtent l="0" t="0" r="9525"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00B47E65" w:rsidRPr="00CA580B">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381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00B47E65" w:rsidRPr="00CA580B">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Основами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первой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038225" cy="257175"/>
            <wp:effectExtent l="0" t="0" r="9525"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второй ценовой категории: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038225" cy="25717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третьей и четвертой ценовых категорий: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952500" cy="25717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609600" cy="25717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для пятой и шестой ценовых категорий: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990600" cy="2571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2152650" cy="2571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inline>
        </w:drawing>
      </w:r>
      <w:r w:rsidR="00B47E65" w:rsidRPr="00CA580B">
        <w:rPr>
          <w:rFonts w:ascii="Calibri" w:hAnsi="Calibri" w:cs="Calibri"/>
        </w:rPr>
        <w:t xml:space="preserve">, </w:t>
      </w:r>
      <w:r>
        <w:rPr>
          <w:rFonts w:ascii="Calibri" w:hAnsi="Calibri" w:cs="Calibri"/>
          <w:noProof/>
        </w:rPr>
        <w:drawing>
          <wp:inline distT="0" distB="0" distL="0" distR="0">
            <wp:extent cx="609600" cy="25717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B47E65" w:rsidRPr="00CA580B">
        <w:rPr>
          <w:rFonts w:ascii="Calibri" w:hAnsi="Calibri" w:cs="Calibri"/>
        </w:rPr>
        <w:t>,</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где </w:t>
      </w:r>
      <w:r w:rsidR="00C06043">
        <w:rPr>
          <w:rFonts w:ascii="Calibri" w:hAnsi="Calibri" w:cs="Calibri"/>
          <w:noProof/>
        </w:rPr>
        <w:drawing>
          <wp:inline distT="0" distB="0" distL="0" distR="0">
            <wp:extent cx="495300" cy="2381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CA580B">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д) дополнить пунктами 10(1) - 10(3)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28750" cy="25717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r w:rsidR="00B47E65" w:rsidRPr="00CA580B">
        <w:rPr>
          <w:rFonts w:ascii="Calibri" w:hAnsi="Calibri" w:cs="Calibri"/>
        </w:rPr>
        <w:t>, (29)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571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57175"/>
            <wp:effectExtent l="0" t="0" r="9525"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933450" cy="25717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B47E65" w:rsidRPr="00CA580B">
        <w:rPr>
          <w:rFonts w:ascii="Calibri" w:hAnsi="Calibri" w:cs="Calibri"/>
        </w:rPr>
        <w:t>, (30)</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933450" cy="25717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00B47E65" w:rsidRPr="00CA580B">
        <w:rPr>
          <w:rFonts w:ascii="Calibri" w:hAnsi="Calibri" w:cs="Calibri"/>
        </w:rPr>
        <w:t>, (31)</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838200" cy="25717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00B47E65" w:rsidRPr="00CA580B">
        <w:rPr>
          <w:rFonts w:ascii="Calibri" w:hAnsi="Calibri" w:cs="Calibri"/>
        </w:rPr>
        <w:t>, (32)</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5717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5717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57175"/>
            <wp:effectExtent l="0" t="0" r="9525"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543050" cy="25717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43050" cy="257175"/>
                    </a:xfrm>
                    <a:prstGeom prst="rect">
                      <a:avLst/>
                    </a:prstGeom>
                    <a:noFill/>
                    <a:ln>
                      <a:noFill/>
                    </a:ln>
                  </pic:spPr>
                </pic:pic>
              </a:graphicData>
            </a:graphic>
          </wp:inline>
        </w:drawing>
      </w:r>
      <w:r w:rsidR="00B47E65" w:rsidRPr="00CA580B">
        <w:rPr>
          <w:rFonts w:ascii="Calibri" w:hAnsi="Calibri" w:cs="Calibri"/>
        </w:rPr>
        <w:t>, (33)</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543050" cy="25717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43050" cy="257175"/>
                    </a:xfrm>
                    <a:prstGeom prst="rect">
                      <a:avLst/>
                    </a:prstGeom>
                    <a:noFill/>
                    <a:ln>
                      <a:noFill/>
                    </a:ln>
                  </pic:spPr>
                </pic:pic>
              </a:graphicData>
            </a:graphic>
          </wp:inline>
        </w:drawing>
      </w:r>
      <w:r w:rsidR="00B47E65" w:rsidRPr="00CA580B">
        <w:rPr>
          <w:rFonts w:ascii="Calibri" w:hAnsi="Calibri" w:cs="Calibri"/>
        </w:rPr>
        <w:t>, (34)</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5717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1905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00B47E65" w:rsidRPr="00CA580B">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5717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B47E65" w:rsidRPr="00CA580B">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571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1905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00B47E65" w:rsidRPr="00CA580B">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е) в заголовке раздела III слово "средневзвешенных" заменить словами "составляющих предельных уровней";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ж) в абзаце первом пункта 11 после слова "определяет" дополнить словами "в соответствии с Правилами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з) пункт 14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C06043">
        <w:rPr>
          <w:rFonts w:ascii="Calibri" w:hAnsi="Calibri" w:cs="Calibri"/>
          <w:noProof/>
        </w:rPr>
        <w:drawing>
          <wp:inline distT="0" distB="0" distL="0" distR="0">
            <wp:extent cx="466725" cy="257175"/>
            <wp:effectExtent l="0" t="0" r="952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143250" cy="66675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r w:rsidR="00B47E65" w:rsidRPr="00CA580B">
        <w:rPr>
          <w:rFonts w:ascii="Calibri" w:hAnsi="Calibri" w:cs="Calibri"/>
        </w:rPr>
        <w:t>, (35)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57175"/>
            <wp:effectExtent l="0" t="0" r="9525"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B47E65" w:rsidRPr="00CA580B">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формула </w:t>
      </w:r>
      <w:r w:rsidR="00C06043">
        <w:rPr>
          <w:rFonts w:ascii="Calibri" w:hAnsi="Calibri" w:cs="Calibri"/>
          <w:noProof/>
        </w:rPr>
        <w:drawing>
          <wp:inline distT="0" distB="0" distL="0" distR="0">
            <wp:extent cx="342900" cy="1714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CA580B">
        <w:rPr>
          <w:rFonts w:ascii="Calibri" w:hAnsi="Calibri" w:cs="Calibri"/>
        </w:rPr>
        <w:t xml:space="preserve"> обозначает, что множество часов (h) расчетного периода относится к соответствующей зоне суток (z);</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76225" cy="2381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381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 дополнить пунктами 14(1) - 14(3) следующего содержания:</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sidR="00C06043">
        <w:rPr>
          <w:rFonts w:ascii="Calibri" w:hAnsi="Calibri" w:cs="Calibri"/>
          <w:noProof/>
        </w:rPr>
        <w:drawing>
          <wp:inline distT="0" distB="0" distL="0" distR="0">
            <wp:extent cx="552450" cy="25717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CA580B">
        <w:rPr>
          <w:rFonts w:ascii="Calibri" w:hAnsi="Calibri" w:cs="Calibri"/>
        </w:rPr>
        <w:t>) для трех зон суток коммерческий оператор определяет по формулам,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123950" cy="2571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inline>
        </w:drawing>
      </w:r>
      <w:r w:rsidR="00B47E65" w:rsidRPr="00CA580B">
        <w:rPr>
          <w:rFonts w:ascii="Calibri" w:hAnsi="Calibri" w:cs="Calibri"/>
        </w:rPr>
        <w:t>, (36)</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990850" cy="60007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990850" cy="600075"/>
                    </a:xfrm>
                    <a:prstGeom prst="rect">
                      <a:avLst/>
                    </a:prstGeom>
                    <a:noFill/>
                    <a:ln>
                      <a:noFill/>
                    </a:ln>
                  </pic:spPr>
                </pic:pic>
              </a:graphicData>
            </a:graphic>
          </wp:inline>
        </w:drawing>
      </w:r>
      <w:r w:rsidR="00B47E65" w:rsidRPr="00CA580B">
        <w:rPr>
          <w:rFonts w:ascii="Calibri" w:hAnsi="Calibri" w:cs="Calibri"/>
        </w:rPr>
        <w:t>, (37)</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4095750" cy="60007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095750" cy="600075"/>
                    </a:xfrm>
                    <a:prstGeom prst="rect">
                      <a:avLst/>
                    </a:prstGeom>
                    <a:noFill/>
                    <a:ln>
                      <a:noFill/>
                    </a:ln>
                  </pic:spPr>
                </pic:pic>
              </a:graphicData>
            </a:graphic>
          </wp:inline>
        </w:drawing>
      </w:r>
      <w:r w:rsidR="00B47E65" w:rsidRPr="00CA580B">
        <w:rPr>
          <w:rFonts w:ascii="Calibri" w:hAnsi="Calibri" w:cs="Calibri"/>
        </w:rPr>
        <w:t>, (38)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5717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5717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704850" cy="23812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00B47E65" w:rsidRPr="00CA580B">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Правилами оптового рынка электрической энергии и мощности,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571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B47E65" w:rsidRPr="00CA580B">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H - множество часов (h) в расчетном периоде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895350" cy="23812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19075" cy="2286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B47E65" w:rsidRPr="00CA580B">
        <w:rPr>
          <w:rFonts w:ascii="Calibri" w:hAnsi="Calibri" w:cs="Calibri"/>
        </w:rPr>
        <w:t xml:space="preserve"> - множество часов (h) расчетного периода (m), относящихся к ночной зоне суток;</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6670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47E65" w:rsidRPr="00CA580B">
        <w:rPr>
          <w:rFonts w:ascii="Calibri" w:hAnsi="Calibri" w:cs="Calibri"/>
        </w:rPr>
        <w:t xml:space="preserve"> - множество часов (h) расчетного периода (m), относящихся к полупиковой зоне суток;</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1907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B47E65" w:rsidRPr="00CA580B">
        <w:rPr>
          <w:rFonts w:ascii="Calibri" w:hAnsi="Calibri" w:cs="Calibri"/>
        </w:rPr>
        <w:t xml:space="preserve"> - множество часов (h) расчетного периода (m), относящихся к пиковой зоне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438400" cy="2381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438400" cy="238125"/>
                    </a:xfrm>
                    <a:prstGeom prst="rect">
                      <a:avLst/>
                    </a:prstGeom>
                    <a:noFill/>
                    <a:ln>
                      <a:noFill/>
                    </a:ln>
                  </pic:spPr>
                </pic:pic>
              </a:graphicData>
            </a:graphic>
          </wp:inline>
        </w:drawing>
      </w:r>
      <w:r w:rsidR="00B47E65" w:rsidRPr="00CA580B">
        <w:rPr>
          <w:rFonts w:ascii="Calibri" w:hAnsi="Calibri" w:cs="Calibri"/>
        </w:rPr>
        <w:t>, (39)</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3812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0955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00B47E65" w:rsidRPr="00CA580B">
        <w:rPr>
          <w:rFonts w:ascii="Calibri" w:hAnsi="Calibri" w:cs="Calibri"/>
        </w:rPr>
        <w:t xml:space="preserve"> - коэффициент оплаты мощности, равный 0,002666, 1/ч.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sidR="00C06043">
        <w:rPr>
          <w:rFonts w:ascii="Calibri" w:hAnsi="Calibri" w:cs="Calibri"/>
          <w:noProof/>
        </w:rPr>
        <w:drawing>
          <wp:inline distT="0" distB="0" distL="0" distR="0">
            <wp:extent cx="552450" cy="2571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CA580B">
        <w:rPr>
          <w:rFonts w:ascii="Calibri" w:hAnsi="Calibri" w:cs="Calibri"/>
        </w:rPr>
        <w:t>) для двух зон суток коммерческий оператор определяет по формулам,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123950" cy="25717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inline>
        </w:drawing>
      </w:r>
      <w:r w:rsidR="00B47E65" w:rsidRPr="00CA580B">
        <w:rPr>
          <w:rFonts w:ascii="Calibri" w:hAnsi="Calibri" w:cs="Calibri"/>
        </w:rPr>
        <w:t>, (40)</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333750" cy="6667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r w:rsidR="00B47E65" w:rsidRPr="00CA580B">
        <w:rPr>
          <w:rFonts w:ascii="Calibri" w:hAnsi="Calibri" w:cs="Calibri"/>
        </w:rPr>
        <w:t>, (41)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5717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895350" cy="2381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H - множество часов (h) в расчетном периоде (m);</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Zн - множество часов (h) расчетного периода (m), относящихся к ночной зоне суток;</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Zд - множество часов (h) расчетного периода (m), относящихся к пиковой (дневной) зоне суток;</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571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B47E65" w:rsidRPr="00CA580B">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к) пункты 15 - 23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C06043">
        <w:rPr>
          <w:rFonts w:ascii="Calibri" w:hAnsi="Calibri" w:cs="Calibri"/>
          <w:noProof/>
        </w:rPr>
        <w:drawing>
          <wp:inline distT="0" distB="0" distL="0" distR="0">
            <wp:extent cx="466725" cy="23812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228850" cy="23812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28850" cy="238125"/>
                    </a:xfrm>
                    <a:prstGeom prst="rect">
                      <a:avLst/>
                    </a:prstGeom>
                    <a:noFill/>
                    <a:ln>
                      <a:noFill/>
                    </a:ln>
                  </pic:spPr>
                </pic:pic>
              </a:graphicData>
            </a:graphic>
          </wp:inline>
        </w:drawing>
      </w:r>
      <w:r w:rsidR="00B47E65" w:rsidRPr="00CA580B">
        <w:rPr>
          <w:rFonts w:ascii="Calibri" w:hAnsi="Calibri" w:cs="Calibri"/>
        </w:rPr>
        <w:t>, (42)</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828800" cy="66675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r w:rsidR="00B47E65" w:rsidRPr="00CA580B">
        <w:rPr>
          <w:rFonts w:ascii="Calibri" w:hAnsi="Calibri" w:cs="Calibri"/>
        </w:rPr>
        <w:t>, (43)</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152650" cy="27622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152650" cy="276225"/>
                    </a:xfrm>
                    <a:prstGeom prst="rect">
                      <a:avLst/>
                    </a:prstGeom>
                    <a:noFill/>
                    <a:ln>
                      <a:noFill/>
                    </a:ln>
                  </pic:spPr>
                </pic:pic>
              </a:graphicData>
            </a:graphic>
          </wp:inline>
        </w:drawing>
      </w:r>
      <w:r w:rsidR="00B47E65" w:rsidRPr="00CA580B">
        <w:rPr>
          <w:rFonts w:ascii="Calibri" w:hAnsi="Calibri" w:cs="Calibri"/>
        </w:rPr>
        <w:t>, (44)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381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76225" cy="2381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381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H - множество часов (h) в расчетном периоде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571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B47E65" w:rsidRPr="00CA580B">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5717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B47E65" w:rsidRPr="00CA580B">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704850" cy="2571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C06043">
        <w:rPr>
          <w:rFonts w:ascii="Calibri" w:hAnsi="Calibri" w:cs="Calibri"/>
          <w:noProof/>
        </w:rPr>
        <w:drawing>
          <wp:inline distT="0" distB="0" distL="0" distR="0">
            <wp:extent cx="666750" cy="2571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3543300" cy="12763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543300" cy="1276350"/>
                    </a:xfrm>
                    <a:prstGeom prst="rect">
                      <a:avLst/>
                    </a:prstGeom>
                    <a:noFill/>
                    <a:ln>
                      <a:noFill/>
                    </a:ln>
                  </pic:spPr>
                </pic:pic>
              </a:graphicData>
            </a:graphic>
          </wp:inline>
        </w:drawing>
      </w:r>
      <w:r w:rsidR="00B47E65" w:rsidRPr="00CA580B">
        <w:rPr>
          <w:rFonts w:ascii="Calibri" w:hAnsi="Calibri" w:cs="Calibri"/>
        </w:rPr>
        <w:t>, (45)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495550" cy="27622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95550" cy="276225"/>
                    </a:xfrm>
                    <a:prstGeom prst="rect">
                      <a:avLst/>
                    </a:prstGeom>
                    <a:noFill/>
                    <a:ln>
                      <a:noFill/>
                    </a:ln>
                  </pic:spPr>
                </pic:pic>
              </a:graphicData>
            </a:graphic>
          </wp:inline>
        </w:drawing>
      </w:r>
      <w:r w:rsidR="00B47E65" w:rsidRPr="00CA580B">
        <w:rPr>
          <w:rFonts w:ascii="Calibri" w:hAnsi="Calibri" w:cs="Calibri"/>
        </w:rPr>
        <w:t>, (46)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0050" cy="25717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B47E65" w:rsidRPr="00CA580B">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33375" cy="25717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85775" cy="257175"/>
            <wp:effectExtent l="0" t="0" r="9525"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5717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B47E65" w:rsidRPr="00CA580B">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571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B47E65" w:rsidRPr="00CA580B">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47700" cy="2381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00B47E65" w:rsidRPr="00CA580B">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C06043">
        <w:rPr>
          <w:rFonts w:ascii="Calibri" w:hAnsi="Calibri" w:cs="Calibri"/>
          <w:noProof/>
        </w:rPr>
        <w:drawing>
          <wp:inline distT="0" distB="0" distL="0" distR="0">
            <wp:extent cx="485775" cy="25717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CA580B">
        <w:rPr>
          <w:rFonts w:ascii="Calibri" w:hAnsi="Calibri" w:cs="Calibri"/>
        </w:rPr>
        <w:t xml:space="preserve"> принимается равным нулю;</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5717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B47E65" w:rsidRPr="00CA580B">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Правилами оптового рынка электрической энергии и мощности,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85800" cy="2571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sidR="00C06043">
        <w:rPr>
          <w:rFonts w:ascii="Calibri" w:hAnsi="Calibri" w:cs="Calibri"/>
          <w:noProof/>
        </w:rPr>
        <w:drawing>
          <wp:inline distT="0" distB="0" distL="0" distR="0">
            <wp:extent cx="485775" cy="2571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CA580B">
        <w:rPr>
          <w:rFonts w:ascii="Calibri" w:hAnsi="Calibri" w:cs="Calibri"/>
        </w:rPr>
        <w:t>), (</w:t>
      </w:r>
      <w:r w:rsidR="00C06043">
        <w:rPr>
          <w:rFonts w:ascii="Calibri" w:hAnsi="Calibri" w:cs="Calibri"/>
          <w:noProof/>
        </w:rPr>
        <w:drawing>
          <wp:inline distT="0" distB="0" distL="0" distR="0">
            <wp:extent cx="685800" cy="2571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CA580B">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C06043">
        <w:rPr>
          <w:rFonts w:ascii="Calibri" w:hAnsi="Calibri" w:cs="Calibri"/>
          <w:noProof/>
        </w:rPr>
        <w:drawing>
          <wp:inline distT="0" distB="0" distL="0" distR="0">
            <wp:extent cx="60960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формулам:</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571750" cy="266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571750" cy="266700"/>
                    </a:xfrm>
                    <a:prstGeom prst="rect">
                      <a:avLst/>
                    </a:prstGeom>
                    <a:noFill/>
                    <a:ln>
                      <a:noFill/>
                    </a:ln>
                  </pic:spPr>
                </pic:pic>
              </a:graphicData>
            </a:graphic>
          </wp:inline>
        </w:drawing>
      </w:r>
      <w:r w:rsidR="00B47E65" w:rsidRPr="00CA580B">
        <w:rPr>
          <w:rFonts w:ascii="Calibri" w:hAnsi="Calibri" w:cs="Calibri"/>
        </w:rPr>
        <w:t>, (47)</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257300" cy="6667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257300" cy="666750"/>
                    </a:xfrm>
                    <a:prstGeom prst="rect">
                      <a:avLst/>
                    </a:prstGeom>
                    <a:noFill/>
                    <a:ln>
                      <a:noFill/>
                    </a:ln>
                  </pic:spPr>
                </pic:pic>
              </a:graphicData>
            </a:graphic>
          </wp:inline>
        </w:drawing>
      </w:r>
      <w:r w:rsidR="00B47E65" w:rsidRPr="00CA580B">
        <w:rPr>
          <w:rFonts w:ascii="Calibri" w:hAnsi="Calibri" w:cs="Calibri"/>
        </w:rPr>
        <w:t>, (48)</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943100" cy="5524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43100" cy="552450"/>
                    </a:xfrm>
                    <a:prstGeom prst="rect">
                      <a:avLst/>
                    </a:prstGeom>
                    <a:noFill/>
                    <a:ln>
                      <a:noFill/>
                    </a:ln>
                  </pic:spPr>
                </pic:pic>
              </a:graphicData>
            </a:graphic>
          </wp:inline>
        </w:drawing>
      </w:r>
      <w:r w:rsidR="00B47E65" w:rsidRPr="00CA580B">
        <w:rPr>
          <w:rFonts w:ascii="Calibri" w:hAnsi="Calibri" w:cs="Calibri"/>
        </w:rPr>
        <w:t>, (49)</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000250" cy="2762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B47E65" w:rsidRPr="00CA580B">
        <w:rPr>
          <w:rFonts w:ascii="Calibri" w:hAnsi="Calibri" w:cs="Calibri"/>
        </w:rPr>
        <w:t>, (50)</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76275" cy="25717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76225" cy="238125"/>
            <wp:effectExtent l="0" t="0" r="9525"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14350" cy="23812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42900" cy="2571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B47E65" w:rsidRPr="00CA580B">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276225" cy="257175"/>
            <wp:effectExtent l="0" t="0" r="9525"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B47E65" w:rsidRPr="00CA580B">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66750" cy="2381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00075" cy="238125"/>
            <wp:effectExtent l="0" t="0" r="9525"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00B47E65" w:rsidRPr="00CA580B">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47675" cy="2571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B47E65" w:rsidRPr="00CA580B">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704850" cy="2571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00B47E65" w:rsidRPr="00CA580B">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C06043">
        <w:rPr>
          <w:rFonts w:ascii="Calibri" w:hAnsi="Calibri" w:cs="Calibri"/>
          <w:noProof/>
        </w:rPr>
        <w:drawing>
          <wp:inline distT="0" distB="0" distL="0" distR="0">
            <wp:extent cx="552450" cy="25717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943100" cy="2762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r w:rsidR="00B47E65" w:rsidRPr="00CA580B">
        <w:rPr>
          <w:rFonts w:ascii="Calibri" w:hAnsi="Calibri" w:cs="Calibri"/>
        </w:rPr>
        <w:t>, (51)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33375" cy="25717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B47E65" w:rsidRPr="00CA580B">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C06043">
        <w:rPr>
          <w:rFonts w:ascii="Calibri" w:hAnsi="Calibri" w:cs="Calibri"/>
          <w:noProof/>
        </w:rPr>
        <w:drawing>
          <wp:inline distT="0" distB="0" distL="0" distR="0">
            <wp:extent cx="514350" cy="25717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924050" cy="276225"/>
            <wp:effectExtent l="0" t="0" r="0"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00B47E65" w:rsidRPr="00CA580B">
        <w:rPr>
          <w:rFonts w:ascii="Calibri" w:hAnsi="Calibri" w:cs="Calibri"/>
        </w:rPr>
        <w:t>, (52)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81000" cy="25717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33375" cy="25717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B47E65" w:rsidRPr="00CA580B">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C06043">
        <w:rPr>
          <w:rFonts w:ascii="Calibri" w:hAnsi="Calibri" w:cs="Calibri"/>
          <w:noProof/>
        </w:rPr>
        <w:drawing>
          <wp:inline distT="0" distB="0" distL="0" distR="0">
            <wp:extent cx="704850" cy="2381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CA580B">
        <w:rPr>
          <w:rFonts w:ascii="Calibri" w:hAnsi="Calibri" w:cs="Calibri"/>
        </w:rPr>
        <w:t>), определяется коммерческим оператором для расчетного периода (m)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66850" cy="55245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r w:rsidR="00B47E65" w:rsidRPr="00CA580B">
        <w:rPr>
          <w:rFonts w:ascii="Calibri" w:hAnsi="Calibri" w:cs="Calibri"/>
        </w:rPr>
        <w:t>, (53)</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666750" cy="23812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47675" cy="25717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B47E65" w:rsidRPr="00CA580B">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C06043">
        <w:rPr>
          <w:rFonts w:ascii="Calibri" w:hAnsi="Calibri" w:cs="Calibri"/>
          <w:noProof/>
        </w:rPr>
        <w:drawing>
          <wp:inline distT="0" distB="0" distL="0" distR="0">
            <wp:extent cx="628650" cy="2381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CA580B">
        <w:rPr>
          <w:rFonts w:ascii="Calibri" w:hAnsi="Calibri" w:cs="Calibri"/>
        </w:rPr>
        <w:t>), определяется коммерческим оператором для расчетного периода (m)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790700" cy="5715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90700" cy="571500"/>
                    </a:xfrm>
                    <a:prstGeom prst="rect">
                      <a:avLst/>
                    </a:prstGeom>
                    <a:noFill/>
                    <a:ln>
                      <a:noFill/>
                    </a:ln>
                  </pic:spPr>
                </pic:pic>
              </a:graphicData>
            </a:graphic>
          </wp:inline>
        </w:drawing>
      </w:r>
      <w:r w:rsidR="00B47E65" w:rsidRPr="00CA580B">
        <w:rPr>
          <w:rFonts w:ascii="Calibri" w:hAnsi="Calibri" w:cs="Calibri"/>
        </w:rPr>
        <w:t>, (54)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90550" cy="23812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00B47E65" w:rsidRPr="00CA580B">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28625" cy="257175"/>
            <wp:effectExtent l="0" t="0" r="9525"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B47E65" w:rsidRPr="00CA580B">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61950" cy="2571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B47E65" w:rsidRPr="00CA580B">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22. Средневзвешенная нерегулируемая цена на мощность на оптовом рынке в отношении расчетного периода (m) (</w:t>
      </w:r>
      <w:r w:rsidR="00C06043">
        <w:rPr>
          <w:rFonts w:ascii="Calibri" w:hAnsi="Calibri" w:cs="Calibri"/>
          <w:noProof/>
        </w:rPr>
        <w:drawing>
          <wp:inline distT="0" distB="0" distL="0" distR="0">
            <wp:extent cx="495300" cy="23812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CA580B">
        <w:rPr>
          <w:rFonts w:ascii="Calibri" w:hAnsi="Calibri" w:cs="Calibri"/>
        </w:rPr>
        <w:t>) рассчитывается коммерческим оператором оптового рынка по формулам:</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619250" cy="4572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r w:rsidR="00B47E65" w:rsidRPr="00CA580B">
        <w:rPr>
          <w:rFonts w:ascii="Calibri" w:hAnsi="Calibri" w:cs="Calibri"/>
        </w:rPr>
        <w:t>, (55)</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219200" cy="23812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00B47E65" w:rsidRPr="00CA580B">
        <w:rPr>
          <w:rFonts w:ascii="Calibri" w:hAnsi="Calibri" w:cs="Calibri"/>
        </w:rPr>
        <w:t>, (56)</w:t>
      </w:r>
    </w:p>
    <w:p w:rsidR="00B47E65" w:rsidRPr="00CA580B" w:rsidRDefault="00B47E65">
      <w:pPr>
        <w:widowControl w:val="0"/>
        <w:autoSpaceDE w:val="0"/>
        <w:autoSpaceDN w:val="0"/>
        <w:adjustRightInd w:val="0"/>
        <w:spacing w:after="0" w:line="240" w:lineRule="auto"/>
        <w:jc w:val="center"/>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индекс (m-1) в формулах используется для обозначения расчетного периода (m-1);</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3812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B47E65" w:rsidRPr="00CA580B">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14325" cy="23812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B47E65" w:rsidRPr="00CA580B">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304800" cy="2381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47E65" w:rsidRPr="00CA580B">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704850" cy="2381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00B47E65" w:rsidRPr="00CA580B">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Правилами оптового рынка электрической энергии и мощности, МВт;</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19100" cy="23812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B47E65" w:rsidRPr="00CA580B">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09575" cy="2381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B47E65" w:rsidRPr="00CA580B">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C06043">
        <w:rPr>
          <w:rFonts w:ascii="Calibri" w:hAnsi="Calibri" w:cs="Calibri"/>
          <w:noProof/>
        </w:rPr>
        <w:drawing>
          <wp:inline distT="0" distB="0" distL="0" distR="0">
            <wp:extent cx="419100" cy="23812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CA580B">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Правилами оптового рынка электрической энергии и мощности сезонного коэффициента для расчетного периода (m-1).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C06043">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66850" cy="4667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r w:rsidR="00B47E65" w:rsidRPr="00CA580B">
        <w:rPr>
          <w:rFonts w:ascii="Calibri" w:hAnsi="Calibri" w:cs="Calibri"/>
        </w:rPr>
        <w:t>, (57)</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где:</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552450" cy="25717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00B47E65" w:rsidRPr="00CA580B">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66725" cy="25717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B47E65" w:rsidRPr="00CA580B" w:rsidRDefault="00C06043">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rPr>
        <w:drawing>
          <wp:inline distT="0" distB="0" distL="0" distR="0">
            <wp:extent cx="495300" cy="2381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B47E65" w:rsidRPr="00CA580B">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л) раздел IV признать утратившим силу;</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м) приложение к указанным Правилам изложить в следующей редакции: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"Приложение</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Правилам определения</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и применения гарантирующими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поставщиками нерегулируемых цен</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на электрическую энергию (мощность)</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(в редакции постановления</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Правительства 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от 4 мая 2012 г. N 442)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pStyle w:val="ConsPlusNonformat"/>
      </w:pPr>
      <w:r w:rsidRPr="00CA580B">
        <w:t xml:space="preserve">                                   ФОРМА</w:t>
      </w:r>
    </w:p>
    <w:p w:rsidR="00B47E65" w:rsidRPr="00CA580B" w:rsidRDefault="00B47E65">
      <w:pPr>
        <w:pStyle w:val="ConsPlusNonformat"/>
      </w:pPr>
      <w:r w:rsidRPr="00CA580B">
        <w:t xml:space="preserve">         публикации данных о предельных уровнях нерегулируемых цен</w:t>
      </w:r>
    </w:p>
    <w:p w:rsidR="00B47E65" w:rsidRPr="00CA580B" w:rsidRDefault="00B47E65">
      <w:pPr>
        <w:pStyle w:val="ConsPlusNonformat"/>
      </w:pPr>
      <w:r w:rsidRPr="00CA580B">
        <w:t xml:space="preserve">       на электрическую энергию (мощность) и составляющих предельных</w:t>
      </w:r>
    </w:p>
    <w:p w:rsidR="00B47E65" w:rsidRPr="00CA580B" w:rsidRDefault="00B47E65">
      <w:pPr>
        <w:pStyle w:val="ConsPlusNonformat"/>
      </w:pPr>
      <w:r w:rsidRPr="00CA580B">
        <w:t xml:space="preserve">      уровней нерегулируемых цен на электрическую энергию (мощность)</w:t>
      </w:r>
    </w:p>
    <w:p w:rsidR="00B47E65" w:rsidRPr="00CA580B" w:rsidRDefault="00B47E65">
      <w:pPr>
        <w:pStyle w:val="ConsPlusNonformat"/>
      </w:pPr>
    </w:p>
    <w:p w:rsidR="00B47E65" w:rsidRPr="00CA580B" w:rsidRDefault="00B47E65">
      <w:pPr>
        <w:pStyle w:val="ConsPlusNonformat"/>
      </w:pPr>
      <w:r w:rsidRPr="00CA580B">
        <w:t xml:space="preserve">    Предельные   уровни   нерегулируемых   цен   на  электрическую  энергию</w:t>
      </w:r>
    </w:p>
    <w:p w:rsidR="00B47E65" w:rsidRPr="00CA580B" w:rsidRDefault="00B47E65">
      <w:pPr>
        <w:pStyle w:val="ConsPlusNonformat"/>
      </w:pPr>
      <w:r w:rsidRPr="00CA580B">
        <w:t>(мощность), поставляемую потребителям (покупателям) _______________________</w:t>
      </w:r>
    </w:p>
    <w:p w:rsidR="00B47E65" w:rsidRPr="00CA580B" w:rsidRDefault="00B47E65">
      <w:pPr>
        <w:pStyle w:val="ConsPlusNonformat"/>
      </w:pPr>
      <w:r w:rsidRPr="00CA580B">
        <w:t xml:space="preserve">                                                         (наименование</w:t>
      </w:r>
    </w:p>
    <w:p w:rsidR="00B47E65" w:rsidRPr="00CA580B" w:rsidRDefault="00B47E65">
      <w:pPr>
        <w:pStyle w:val="ConsPlusNonformat"/>
      </w:pPr>
      <w:r w:rsidRPr="00CA580B">
        <w:t>____________________________ в ____________ ____ г.</w:t>
      </w:r>
    </w:p>
    <w:p w:rsidR="00B47E65" w:rsidRPr="00CA580B" w:rsidRDefault="00B47E65">
      <w:pPr>
        <w:pStyle w:val="ConsPlusNonformat"/>
      </w:pPr>
      <w:r w:rsidRPr="00CA580B">
        <w:t xml:space="preserve"> гарантирующего поставщика)       (месяц)  (год)</w:t>
      </w:r>
    </w:p>
    <w:p w:rsidR="00B47E65" w:rsidRPr="00CA580B" w:rsidRDefault="00B47E65">
      <w:pPr>
        <w:pStyle w:val="ConsPlusNonformat"/>
      </w:pPr>
    </w:p>
    <w:p w:rsidR="00B47E65" w:rsidRPr="00CA580B" w:rsidRDefault="00B47E65">
      <w:pPr>
        <w:pStyle w:val="ConsPlusNonformat"/>
      </w:pPr>
      <w:r w:rsidRPr="00CA580B">
        <w:t xml:space="preserve">                        I. Первая ценовая категория</w:t>
      </w:r>
    </w:p>
    <w:p w:rsidR="00B47E65" w:rsidRPr="00CA580B" w:rsidRDefault="00B47E65">
      <w:pPr>
        <w:pStyle w:val="ConsPlusNonformat"/>
      </w:pPr>
      <w:r w:rsidRPr="00CA580B">
        <w:t xml:space="preserve">          (для объемов покупки электрической энергии (мощности),</w:t>
      </w:r>
    </w:p>
    <w:p w:rsidR="00B47E65" w:rsidRPr="00CA580B" w:rsidRDefault="00B47E65">
      <w:pPr>
        <w:pStyle w:val="ConsPlusNonformat"/>
      </w:pPr>
      <w:r w:rsidRPr="00CA580B">
        <w:t xml:space="preserve">         учет которых осуществляется в целом за расчетный период)</w:t>
      </w:r>
    </w:p>
    <w:p w:rsidR="00B47E65" w:rsidRPr="00CA580B" w:rsidRDefault="00B47E65">
      <w:pPr>
        <w:pStyle w:val="ConsPlusNonformat"/>
      </w:pPr>
    </w:p>
    <w:p w:rsidR="00B47E65" w:rsidRPr="00CA580B" w:rsidRDefault="00B47E65">
      <w:pPr>
        <w:pStyle w:val="ConsPlusNonformat"/>
      </w:pPr>
      <w:r w:rsidRPr="00CA580B">
        <w:t xml:space="preserve">    1. Предельный уровень нерегулируемых цен</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960"/>
        <w:gridCol w:w="1320"/>
        <w:gridCol w:w="960"/>
      </w:tblGrid>
      <w:tr w:rsidR="00CA580B" w:rsidRPr="00CA580B">
        <w:trPr>
          <w:trHeight w:val="40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4320" w:type="dxa"/>
            <w:gridSpan w:val="4"/>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Уровень напряжения       </w:t>
            </w:r>
          </w:p>
        </w:tc>
      </w:tr>
      <w:tr w:rsidR="00CA580B" w:rsidRPr="00CA580B">
        <w:trPr>
          <w:tblCellSpacing w:w="5" w:type="nil"/>
        </w:trPr>
        <w:tc>
          <w:tcPr>
            <w:tcW w:w="516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ВН   </w:t>
            </w: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 </w:t>
            </w:r>
          </w:p>
        </w:tc>
        <w:tc>
          <w:tcPr>
            <w:tcW w:w="132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II  </w:t>
            </w: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НН  </w:t>
            </w:r>
          </w:p>
        </w:tc>
      </w:tr>
      <w:tr w:rsidR="00CA580B" w:rsidRPr="00CA580B">
        <w:trPr>
          <w:trHeight w:val="400"/>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Предельный уровень нерегулируемых цен,   </w:t>
            </w:r>
            <w:r w:rsidRPr="00CA580B">
              <w:rPr>
                <w:rFonts w:ascii="Courier New" w:hAnsi="Courier New" w:cs="Courier New"/>
                <w:sz w:val="20"/>
                <w:szCs w:val="20"/>
              </w:rPr>
              <w:br/>
              <w:t xml:space="preserve">рублей/МВт·ч без НДС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pStyle w:val="ConsPlusNonformat"/>
      </w:pPr>
      <w:r w:rsidRPr="00CA580B">
        <w:t xml:space="preserve">    2.   Средневзвешенная  нерегулируемая  цена  на  электрическую  энергию</w:t>
      </w:r>
    </w:p>
    <w:p w:rsidR="00B47E65" w:rsidRPr="00CA580B" w:rsidRDefault="00B47E65">
      <w:pPr>
        <w:pStyle w:val="ConsPlusNonformat"/>
      </w:pPr>
      <w:r w:rsidRPr="00CA580B">
        <w:t>(мощность),  используемая для расчета предельного уровня нерегулируемых цен</w:t>
      </w:r>
    </w:p>
    <w:p w:rsidR="00B47E65" w:rsidRPr="00CA580B" w:rsidRDefault="00B47E65">
      <w:pPr>
        <w:pStyle w:val="ConsPlusNonformat"/>
      </w:pPr>
      <w:r w:rsidRPr="00CA580B">
        <w:t>для первой ценовой категории, рублей/МВт·ч без НДС __________</w:t>
      </w:r>
    </w:p>
    <w:p w:rsidR="00B47E65" w:rsidRPr="00CA580B" w:rsidRDefault="00B47E65">
      <w:pPr>
        <w:pStyle w:val="ConsPlusNonformat"/>
      </w:pPr>
      <w:r w:rsidRPr="00CA580B">
        <w:t xml:space="preserve">    3.   Составляющие   расчета  средневзвешенной  нерегулируемой  цены  на</w:t>
      </w:r>
    </w:p>
    <w:p w:rsidR="00B47E65" w:rsidRPr="00CA580B" w:rsidRDefault="00B47E65">
      <w:pPr>
        <w:pStyle w:val="ConsPlusNonformat"/>
      </w:pPr>
      <w:r w:rsidRPr="00CA580B">
        <w:t>электрическую  энергию  (мощность),  используемой  для  расчета предельного</w:t>
      </w:r>
    </w:p>
    <w:p w:rsidR="00B47E65" w:rsidRPr="00CA580B" w:rsidRDefault="00B47E65">
      <w:pPr>
        <w:pStyle w:val="ConsPlusNonformat"/>
      </w:pPr>
      <w:r w:rsidRPr="00CA580B">
        <w:t>уровня нерегулируемых цен для первой ценовой категории:</w:t>
      </w:r>
    </w:p>
    <w:p w:rsidR="00B47E65" w:rsidRPr="00CA580B" w:rsidRDefault="00B47E65">
      <w:pPr>
        <w:pStyle w:val="ConsPlusNonformat"/>
      </w:pPr>
    </w:p>
    <w:p w:rsidR="00B47E65" w:rsidRPr="00CA580B" w:rsidRDefault="00B47E65">
      <w:pPr>
        <w:pStyle w:val="ConsPlusNonformat"/>
      </w:pPr>
      <w:r w:rsidRPr="00CA580B">
        <w:t>а)  средневзвешенная  нерегулируемая  цена   на  электрическую  энергию  на</w:t>
      </w:r>
    </w:p>
    <w:p w:rsidR="00B47E65" w:rsidRPr="00CA580B" w:rsidRDefault="00B47E65">
      <w:pPr>
        <w:pStyle w:val="ConsPlusNonformat"/>
      </w:pPr>
      <w:r w:rsidRPr="00CA580B">
        <w:t>оптовом рынке, рублей/МВт·ч __________</w:t>
      </w:r>
    </w:p>
    <w:p w:rsidR="00B47E65" w:rsidRPr="00CA580B" w:rsidRDefault="00B47E65">
      <w:pPr>
        <w:pStyle w:val="ConsPlusNonformat"/>
      </w:pPr>
    </w:p>
    <w:p w:rsidR="00B47E65" w:rsidRPr="00CA580B" w:rsidRDefault="00B47E65">
      <w:pPr>
        <w:pStyle w:val="ConsPlusNonformat"/>
      </w:pPr>
      <w:r w:rsidRPr="00CA580B">
        <w:t>б)  средневзвешенная  нерегулируемая цена на  мощность  на  оптовом  рынке,</w:t>
      </w:r>
    </w:p>
    <w:p w:rsidR="00B47E65" w:rsidRPr="00CA580B" w:rsidRDefault="00B47E65">
      <w:pPr>
        <w:pStyle w:val="ConsPlusNonformat"/>
      </w:pPr>
      <w:r w:rsidRPr="00CA580B">
        <w:t>рублей/МВт __________</w:t>
      </w:r>
    </w:p>
    <w:p w:rsidR="00B47E65" w:rsidRPr="00CA580B" w:rsidRDefault="00B47E65">
      <w:pPr>
        <w:pStyle w:val="ConsPlusNonformat"/>
      </w:pPr>
    </w:p>
    <w:p w:rsidR="00B47E65" w:rsidRPr="00CA580B" w:rsidRDefault="00B47E65">
      <w:pPr>
        <w:pStyle w:val="ConsPlusNonformat"/>
      </w:pPr>
      <w:r w:rsidRPr="00CA580B">
        <w:t>в)    коэффициент    оплаты    мощности    потребителями    (покупателями),</w:t>
      </w:r>
    </w:p>
    <w:p w:rsidR="00B47E65" w:rsidRPr="00CA580B" w:rsidRDefault="00B47E65">
      <w:pPr>
        <w:pStyle w:val="ConsPlusNonformat"/>
      </w:pPr>
      <w:r w:rsidRPr="00CA580B">
        <w:t>осуществляющими расчеты по первой ценовой категории, 1/час __________</w:t>
      </w:r>
    </w:p>
    <w:p w:rsidR="00B47E65" w:rsidRPr="00CA580B" w:rsidRDefault="00B47E65">
      <w:pPr>
        <w:pStyle w:val="ConsPlusNonformat"/>
      </w:pPr>
    </w:p>
    <w:p w:rsidR="00B47E65" w:rsidRPr="00CA580B" w:rsidRDefault="00B47E65">
      <w:pPr>
        <w:pStyle w:val="ConsPlusNonformat"/>
      </w:pPr>
      <w:r w:rsidRPr="00CA580B">
        <w:t>г) объем фактического пикового  потребления  гарантирующего  поставщика  на</w:t>
      </w:r>
    </w:p>
    <w:p w:rsidR="00B47E65" w:rsidRPr="00CA580B" w:rsidRDefault="00B47E65">
      <w:pPr>
        <w:pStyle w:val="ConsPlusNonformat"/>
      </w:pPr>
      <w:r w:rsidRPr="00CA580B">
        <w:t>оптовом рынке, МВт __________</w:t>
      </w:r>
    </w:p>
    <w:p w:rsidR="00B47E65" w:rsidRPr="00CA580B" w:rsidRDefault="00B47E65">
      <w:pPr>
        <w:pStyle w:val="ConsPlusNonformat"/>
      </w:pPr>
    </w:p>
    <w:p w:rsidR="00B47E65" w:rsidRPr="00CA580B" w:rsidRDefault="00B47E65">
      <w:pPr>
        <w:pStyle w:val="ConsPlusNonformat"/>
      </w:pPr>
      <w:r w:rsidRPr="00CA580B">
        <w:t>д)  величина  мощности,   соответствующей   покупке  электрической  энергии</w:t>
      </w:r>
    </w:p>
    <w:p w:rsidR="00B47E65" w:rsidRPr="00CA580B" w:rsidRDefault="00B47E65">
      <w:pPr>
        <w:pStyle w:val="ConsPlusNonformat"/>
      </w:pPr>
      <w:r w:rsidRPr="00CA580B">
        <w:t>гарантирующим поставщиком у производителей электрической энергии (мощности)</w:t>
      </w:r>
    </w:p>
    <w:p w:rsidR="00B47E65" w:rsidRPr="00CA580B" w:rsidRDefault="00B47E65">
      <w:pPr>
        <w:pStyle w:val="ConsPlusNonformat"/>
      </w:pPr>
      <w:r w:rsidRPr="00CA580B">
        <w:t>на розничных рынках, МВт __________</w:t>
      </w:r>
    </w:p>
    <w:p w:rsidR="00B47E65" w:rsidRPr="00CA580B" w:rsidRDefault="00B47E65">
      <w:pPr>
        <w:pStyle w:val="ConsPlusNonformat"/>
      </w:pPr>
    </w:p>
    <w:p w:rsidR="00B47E65" w:rsidRPr="00CA580B" w:rsidRDefault="00B47E65">
      <w:pPr>
        <w:pStyle w:val="ConsPlusNonformat"/>
      </w:pPr>
      <w:r w:rsidRPr="00CA580B">
        <w:t>е)   сумма   величин   мощности,    оплачиваемой    на    розничном   рынке</w:t>
      </w:r>
    </w:p>
    <w:p w:rsidR="00B47E65" w:rsidRPr="00CA580B" w:rsidRDefault="00B47E65">
      <w:pPr>
        <w:pStyle w:val="ConsPlusNonformat"/>
      </w:pPr>
      <w:r w:rsidRPr="00CA580B">
        <w:t>потребителями  (покупателями),  осуществляющими  расчеты по второй - шестой</w:t>
      </w:r>
    </w:p>
    <w:p w:rsidR="00B47E65" w:rsidRPr="00CA580B" w:rsidRDefault="00B47E65">
      <w:pPr>
        <w:pStyle w:val="ConsPlusNonformat"/>
      </w:pPr>
      <w:r w:rsidRPr="00CA580B">
        <w:t>ценовым категориям, МВт __________,</w:t>
      </w:r>
    </w:p>
    <w:p w:rsidR="00B47E65" w:rsidRPr="00CA580B" w:rsidRDefault="00B47E65">
      <w:pPr>
        <w:pStyle w:val="ConsPlusNonformat"/>
      </w:pPr>
      <w:r w:rsidRPr="00CA580B">
        <w:t>в том числе:</w:t>
      </w:r>
    </w:p>
    <w:p w:rsidR="00B47E65" w:rsidRPr="00CA580B" w:rsidRDefault="00B47E65">
      <w:pPr>
        <w:pStyle w:val="ConsPlusNonformat"/>
      </w:pPr>
    </w:p>
    <w:p w:rsidR="00B47E65" w:rsidRPr="00CA580B" w:rsidRDefault="00B47E65">
      <w:pPr>
        <w:pStyle w:val="ConsPlusNonformat"/>
      </w:pPr>
      <w:r w:rsidRPr="00CA580B">
        <w:t xml:space="preserve">    по второй ценовой категории, МВт    __________</w:t>
      </w:r>
    </w:p>
    <w:p w:rsidR="00B47E65" w:rsidRPr="00CA580B" w:rsidRDefault="00B47E65">
      <w:pPr>
        <w:pStyle w:val="ConsPlusNonformat"/>
      </w:pPr>
    </w:p>
    <w:p w:rsidR="00B47E65" w:rsidRPr="00CA580B" w:rsidRDefault="00B47E65">
      <w:pPr>
        <w:pStyle w:val="ConsPlusNonformat"/>
      </w:pPr>
      <w:r w:rsidRPr="00CA580B">
        <w:t xml:space="preserve">    по третьей ценовой категории, МВт   __________</w:t>
      </w:r>
    </w:p>
    <w:p w:rsidR="00B47E65" w:rsidRPr="00CA580B" w:rsidRDefault="00B47E65">
      <w:pPr>
        <w:pStyle w:val="ConsPlusNonformat"/>
      </w:pPr>
    </w:p>
    <w:p w:rsidR="00B47E65" w:rsidRPr="00CA580B" w:rsidRDefault="00B47E65">
      <w:pPr>
        <w:pStyle w:val="ConsPlusNonformat"/>
      </w:pPr>
      <w:r w:rsidRPr="00CA580B">
        <w:t xml:space="preserve">    по четвертой ценовой категории, МВт __________</w:t>
      </w:r>
    </w:p>
    <w:p w:rsidR="00B47E65" w:rsidRPr="00CA580B" w:rsidRDefault="00B47E65">
      <w:pPr>
        <w:pStyle w:val="ConsPlusNonformat"/>
      </w:pPr>
    </w:p>
    <w:p w:rsidR="00B47E65" w:rsidRPr="00CA580B" w:rsidRDefault="00B47E65">
      <w:pPr>
        <w:pStyle w:val="ConsPlusNonformat"/>
      </w:pPr>
      <w:r w:rsidRPr="00CA580B">
        <w:t xml:space="preserve">    по пятой ценовой категории, МВт     __________</w:t>
      </w:r>
    </w:p>
    <w:p w:rsidR="00B47E65" w:rsidRPr="00CA580B" w:rsidRDefault="00B47E65">
      <w:pPr>
        <w:pStyle w:val="ConsPlusNonformat"/>
      </w:pPr>
    </w:p>
    <w:p w:rsidR="00B47E65" w:rsidRPr="00CA580B" w:rsidRDefault="00B47E65">
      <w:pPr>
        <w:pStyle w:val="ConsPlusNonformat"/>
      </w:pPr>
      <w:r w:rsidRPr="00CA580B">
        <w:t xml:space="preserve">    по шестой ценовой категории, МВт    __________</w:t>
      </w:r>
    </w:p>
    <w:p w:rsidR="00B47E65" w:rsidRPr="00CA580B" w:rsidRDefault="00B47E65">
      <w:pPr>
        <w:pStyle w:val="ConsPlusNonformat"/>
      </w:pPr>
    </w:p>
    <w:p w:rsidR="00B47E65" w:rsidRPr="00CA580B" w:rsidRDefault="00B47E65">
      <w:pPr>
        <w:pStyle w:val="ConsPlusNonformat"/>
      </w:pPr>
      <w:r w:rsidRPr="00CA580B">
        <w:t>ж)  объем  потребления  мощности  населением   и   приравненными   к   нему</w:t>
      </w:r>
    </w:p>
    <w:p w:rsidR="00B47E65" w:rsidRPr="00CA580B" w:rsidRDefault="00B47E65">
      <w:pPr>
        <w:pStyle w:val="ConsPlusNonformat"/>
      </w:pPr>
      <w:r w:rsidRPr="00CA580B">
        <w:t>категориями потребителей, МВт __________</w:t>
      </w:r>
    </w:p>
    <w:p w:rsidR="00B47E65" w:rsidRPr="00CA580B" w:rsidRDefault="00B47E65">
      <w:pPr>
        <w:pStyle w:val="ConsPlusNonformat"/>
      </w:pPr>
    </w:p>
    <w:p w:rsidR="00B47E65" w:rsidRPr="00CA580B" w:rsidRDefault="00B47E65">
      <w:pPr>
        <w:pStyle w:val="ConsPlusNonformat"/>
      </w:pPr>
      <w:r w:rsidRPr="00CA580B">
        <w:t>з)    объем     потребления     электрической     энергии     потребителями</w:t>
      </w:r>
    </w:p>
    <w:p w:rsidR="00B47E65" w:rsidRPr="00CA580B" w:rsidRDefault="00B47E65">
      <w:pPr>
        <w:pStyle w:val="ConsPlusNonformat"/>
      </w:pPr>
      <w:r w:rsidRPr="00CA580B">
        <w:t>(покупателями),  осуществляющими расчеты по второй ценовой категории, МВт·ч</w:t>
      </w:r>
    </w:p>
    <w:p w:rsidR="00B47E65" w:rsidRPr="00CA580B" w:rsidRDefault="00B47E65">
      <w:pPr>
        <w:pStyle w:val="ConsPlusNonformat"/>
      </w:pPr>
      <w:r w:rsidRPr="00CA580B">
        <w:t>__________,</w:t>
      </w:r>
    </w:p>
    <w:p w:rsidR="00B47E65" w:rsidRPr="00CA580B" w:rsidRDefault="00B47E65">
      <w:pPr>
        <w:pStyle w:val="ConsPlusNonformat"/>
      </w:pPr>
      <w:r w:rsidRPr="00CA580B">
        <w:t>в том числе:</w:t>
      </w:r>
    </w:p>
    <w:p w:rsidR="00B47E65" w:rsidRPr="00CA580B" w:rsidRDefault="00B47E65">
      <w:pPr>
        <w:pStyle w:val="ConsPlusNonformat"/>
      </w:pPr>
    </w:p>
    <w:p w:rsidR="00B47E65" w:rsidRPr="00CA580B" w:rsidRDefault="00B47E65">
      <w:pPr>
        <w:pStyle w:val="ConsPlusNonformat"/>
      </w:pPr>
      <w:r w:rsidRPr="00CA580B">
        <w:t xml:space="preserve">  для трех зон суток, МВт·ч        __________</w:t>
      </w:r>
    </w:p>
    <w:p w:rsidR="00B47E65" w:rsidRPr="00CA580B" w:rsidRDefault="00B47E65">
      <w:pPr>
        <w:pStyle w:val="ConsPlusNonformat"/>
      </w:pPr>
    </w:p>
    <w:p w:rsidR="00B47E65" w:rsidRPr="00CA580B" w:rsidRDefault="00B47E65">
      <w:pPr>
        <w:pStyle w:val="ConsPlusNonformat"/>
      </w:pPr>
      <w:r w:rsidRPr="00CA580B">
        <w:t xml:space="preserve">    по ночной зоне суток, МВт·ч      __________</w:t>
      </w:r>
    </w:p>
    <w:p w:rsidR="00B47E65" w:rsidRPr="00CA580B" w:rsidRDefault="00B47E65">
      <w:pPr>
        <w:pStyle w:val="ConsPlusNonformat"/>
      </w:pPr>
    </w:p>
    <w:p w:rsidR="00B47E65" w:rsidRPr="00CA580B" w:rsidRDefault="00B47E65">
      <w:pPr>
        <w:pStyle w:val="ConsPlusNonformat"/>
      </w:pPr>
      <w:r w:rsidRPr="00CA580B">
        <w:t xml:space="preserve">    по полупиковой зоне суток, МВт·ч __________</w:t>
      </w:r>
    </w:p>
    <w:p w:rsidR="00B47E65" w:rsidRPr="00CA580B" w:rsidRDefault="00B47E65">
      <w:pPr>
        <w:pStyle w:val="ConsPlusNonformat"/>
      </w:pPr>
    </w:p>
    <w:p w:rsidR="00B47E65" w:rsidRPr="00CA580B" w:rsidRDefault="00B47E65">
      <w:pPr>
        <w:pStyle w:val="ConsPlusNonformat"/>
      </w:pPr>
      <w:r w:rsidRPr="00CA580B">
        <w:t xml:space="preserve">    по пиковой зоне суток, МВт·ч     __________</w:t>
      </w:r>
    </w:p>
    <w:p w:rsidR="00B47E65" w:rsidRPr="00CA580B" w:rsidRDefault="00B47E65">
      <w:pPr>
        <w:pStyle w:val="ConsPlusNonformat"/>
      </w:pPr>
    </w:p>
    <w:p w:rsidR="00B47E65" w:rsidRPr="00CA580B" w:rsidRDefault="00B47E65">
      <w:pPr>
        <w:pStyle w:val="ConsPlusNonformat"/>
      </w:pPr>
      <w:r w:rsidRPr="00CA580B">
        <w:t xml:space="preserve">  для двух зон суток, МВт·ч        __________</w:t>
      </w:r>
    </w:p>
    <w:p w:rsidR="00B47E65" w:rsidRPr="00CA580B" w:rsidRDefault="00B47E65">
      <w:pPr>
        <w:pStyle w:val="ConsPlusNonformat"/>
      </w:pPr>
    </w:p>
    <w:p w:rsidR="00B47E65" w:rsidRPr="00CA580B" w:rsidRDefault="00B47E65">
      <w:pPr>
        <w:pStyle w:val="ConsPlusNonformat"/>
      </w:pPr>
      <w:r w:rsidRPr="00CA580B">
        <w:t xml:space="preserve">    по ночной зоне суток, МВт·ч      __________</w:t>
      </w:r>
    </w:p>
    <w:p w:rsidR="00B47E65" w:rsidRPr="00CA580B" w:rsidRDefault="00B47E65">
      <w:pPr>
        <w:pStyle w:val="ConsPlusNonformat"/>
      </w:pPr>
    </w:p>
    <w:p w:rsidR="00B47E65" w:rsidRPr="00CA580B" w:rsidRDefault="00B47E65">
      <w:pPr>
        <w:pStyle w:val="ConsPlusNonformat"/>
      </w:pPr>
      <w:r w:rsidRPr="00CA580B">
        <w:t xml:space="preserve">    по пиковой зоне суток, МВт·ч     __________</w:t>
      </w:r>
    </w:p>
    <w:p w:rsidR="00B47E65" w:rsidRPr="00CA580B" w:rsidRDefault="00B47E65">
      <w:pPr>
        <w:pStyle w:val="ConsPlusNonformat"/>
      </w:pPr>
    </w:p>
    <w:p w:rsidR="00B47E65" w:rsidRPr="00CA580B" w:rsidRDefault="00B47E65">
      <w:pPr>
        <w:pStyle w:val="ConsPlusNonformat"/>
      </w:pPr>
      <w:r w:rsidRPr="00CA580B">
        <w:t>и)  фактический  объем   потребления  электрической  энергии  гарантирующим</w:t>
      </w:r>
    </w:p>
    <w:p w:rsidR="00B47E65" w:rsidRPr="00CA580B" w:rsidRDefault="00B47E65">
      <w:pPr>
        <w:pStyle w:val="ConsPlusNonformat"/>
      </w:pPr>
      <w:r w:rsidRPr="00CA580B">
        <w:t>поставщиком на оптовом рынке, МВт·ч __________</w:t>
      </w:r>
    </w:p>
    <w:p w:rsidR="00B47E65" w:rsidRPr="00CA580B" w:rsidRDefault="00B47E65">
      <w:pPr>
        <w:pStyle w:val="ConsPlusNonformat"/>
      </w:pPr>
    </w:p>
    <w:p w:rsidR="00B47E65" w:rsidRPr="00CA580B" w:rsidRDefault="00B47E65">
      <w:pPr>
        <w:pStyle w:val="ConsPlusNonformat"/>
      </w:pPr>
      <w:r w:rsidRPr="00CA580B">
        <w:t>к)  объем  покупки  электрической   энергии   гарантирующим  поставщиком  у</w:t>
      </w:r>
    </w:p>
    <w:p w:rsidR="00B47E65" w:rsidRPr="00CA580B" w:rsidRDefault="00B47E65">
      <w:pPr>
        <w:pStyle w:val="ConsPlusNonformat"/>
      </w:pPr>
      <w:r w:rsidRPr="00CA580B">
        <w:t>производителей  электрической энергии (мощности) на розничных рынках, МВт·ч</w:t>
      </w:r>
    </w:p>
    <w:p w:rsidR="00B47E65" w:rsidRPr="00CA580B" w:rsidRDefault="00B47E65">
      <w:pPr>
        <w:pStyle w:val="ConsPlusNonformat"/>
      </w:pPr>
      <w:r w:rsidRPr="00CA580B">
        <w:t>__________</w:t>
      </w:r>
    </w:p>
    <w:p w:rsidR="00B47E65" w:rsidRPr="00CA580B" w:rsidRDefault="00B47E65">
      <w:pPr>
        <w:pStyle w:val="ConsPlusNonformat"/>
      </w:pPr>
    </w:p>
    <w:p w:rsidR="00B47E65" w:rsidRPr="00CA580B" w:rsidRDefault="00B47E65">
      <w:pPr>
        <w:pStyle w:val="ConsPlusNonformat"/>
      </w:pPr>
      <w:r w:rsidRPr="00CA580B">
        <w:t>л)   сумма  объемов   потребления   электрической   энергии   потребителями</w:t>
      </w:r>
    </w:p>
    <w:p w:rsidR="00B47E65" w:rsidRPr="00CA580B" w:rsidRDefault="00B47E65">
      <w:pPr>
        <w:pStyle w:val="ConsPlusNonformat"/>
      </w:pPr>
      <w:r w:rsidRPr="00CA580B">
        <w:t>(покупателями),   осуществляющими   расчеты  по  второй  -  шестой  ценовым</w:t>
      </w:r>
    </w:p>
    <w:p w:rsidR="00B47E65" w:rsidRPr="00CA580B" w:rsidRDefault="00B47E65">
      <w:pPr>
        <w:pStyle w:val="ConsPlusNonformat"/>
      </w:pPr>
      <w:r w:rsidRPr="00CA580B">
        <w:t>категориям, МВт·ч __________,</w:t>
      </w:r>
    </w:p>
    <w:p w:rsidR="00B47E65" w:rsidRPr="00CA580B" w:rsidRDefault="00B47E65">
      <w:pPr>
        <w:pStyle w:val="ConsPlusNonformat"/>
      </w:pPr>
      <w:r w:rsidRPr="00CA580B">
        <w:t>в том числе:</w:t>
      </w:r>
    </w:p>
    <w:p w:rsidR="00B47E65" w:rsidRPr="00CA580B" w:rsidRDefault="00B47E65">
      <w:pPr>
        <w:pStyle w:val="ConsPlusNonformat"/>
      </w:pPr>
    </w:p>
    <w:p w:rsidR="00B47E65" w:rsidRPr="00CA580B" w:rsidRDefault="00B47E65">
      <w:pPr>
        <w:pStyle w:val="ConsPlusNonformat"/>
      </w:pPr>
      <w:r w:rsidRPr="00CA580B">
        <w:t xml:space="preserve">    по второй ценовой категории, МВт·ч    __________</w:t>
      </w:r>
    </w:p>
    <w:p w:rsidR="00B47E65" w:rsidRPr="00CA580B" w:rsidRDefault="00B47E65">
      <w:pPr>
        <w:pStyle w:val="ConsPlusNonformat"/>
      </w:pPr>
    </w:p>
    <w:p w:rsidR="00B47E65" w:rsidRPr="00CA580B" w:rsidRDefault="00B47E65">
      <w:pPr>
        <w:pStyle w:val="ConsPlusNonformat"/>
      </w:pPr>
      <w:r w:rsidRPr="00CA580B">
        <w:t xml:space="preserve">    по третьей ценовой категории, МВт·ч   __________</w:t>
      </w:r>
    </w:p>
    <w:p w:rsidR="00B47E65" w:rsidRPr="00CA580B" w:rsidRDefault="00B47E65">
      <w:pPr>
        <w:pStyle w:val="ConsPlusNonformat"/>
      </w:pPr>
    </w:p>
    <w:p w:rsidR="00B47E65" w:rsidRPr="00CA580B" w:rsidRDefault="00B47E65">
      <w:pPr>
        <w:pStyle w:val="ConsPlusNonformat"/>
      </w:pPr>
      <w:r w:rsidRPr="00CA580B">
        <w:t xml:space="preserve">    по четвертой ценовой категории, МВт·ч __________</w:t>
      </w:r>
    </w:p>
    <w:p w:rsidR="00B47E65" w:rsidRPr="00CA580B" w:rsidRDefault="00B47E65">
      <w:pPr>
        <w:pStyle w:val="ConsPlusNonformat"/>
      </w:pPr>
    </w:p>
    <w:p w:rsidR="00B47E65" w:rsidRPr="00CA580B" w:rsidRDefault="00B47E65">
      <w:pPr>
        <w:pStyle w:val="ConsPlusNonformat"/>
      </w:pPr>
      <w:r w:rsidRPr="00CA580B">
        <w:t xml:space="preserve">    по пятой ценовой категории, МВт·ч     __________</w:t>
      </w:r>
    </w:p>
    <w:p w:rsidR="00B47E65" w:rsidRPr="00CA580B" w:rsidRDefault="00B47E65">
      <w:pPr>
        <w:pStyle w:val="ConsPlusNonformat"/>
      </w:pPr>
    </w:p>
    <w:p w:rsidR="00B47E65" w:rsidRPr="00CA580B" w:rsidRDefault="00B47E65">
      <w:pPr>
        <w:pStyle w:val="ConsPlusNonformat"/>
      </w:pPr>
      <w:r w:rsidRPr="00CA580B">
        <w:t xml:space="preserve">    по шестой ценовой категории, МВт·ч    __________</w:t>
      </w:r>
    </w:p>
    <w:p w:rsidR="00B47E65" w:rsidRPr="00CA580B" w:rsidRDefault="00B47E65">
      <w:pPr>
        <w:pStyle w:val="ConsPlusNonformat"/>
      </w:pPr>
    </w:p>
    <w:p w:rsidR="00B47E65" w:rsidRPr="00CA580B" w:rsidRDefault="00B47E65">
      <w:pPr>
        <w:pStyle w:val="ConsPlusNonformat"/>
      </w:pPr>
      <w:r w:rsidRPr="00CA580B">
        <w:t>м) объем потребления электрической энергии населением  и  приравненными   к</w:t>
      </w:r>
    </w:p>
    <w:p w:rsidR="00B47E65" w:rsidRPr="00CA580B" w:rsidRDefault="00B47E65">
      <w:pPr>
        <w:pStyle w:val="ConsPlusNonformat"/>
      </w:pPr>
      <w:r w:rsidRPr="00CA580B">
        <w:t>нему категориями потребителей, МВт·ч __________</w:t>
      </w:r>
    </w:p>
    <w:p w:rsidR="00B47E65" w:rsidRPr="00CA580B" w:rsidRDefault="00B47E65">
      <w:pPr>
        <w:pStyle w:val="ConsPlusNonformat"/>
      </w:pPr>
    </w:p>
    <w:p w:rsidR="00B47E65" w:rsidRPr="00CA580B" w:rsidRDefault="00B47E65">
      <w:pPr>
        <w:pStyle w:val="ConsPlusNonformat"/>
      </w:pPr>
      <w:r w:rsidRPr="00CA580B">
        <w:t>н) величина изменения средневзвешенной нерегулируемой цены на электрическую</w:t>
      </w:r>
    </w:p>
    <w:p w:rsidR="00B47E65" w:rsidRPr="00CA580B" w:rsidRDefault="00B47E65">
      <w:pPr>
        <w:pStyle w:val="ConsPlusNonformat"/>
      </w:pPr>
      <w:r w:rsidRPr="00CA580B">
        <w:t>энергию (мощность), связанная  с  учетом  данных  за  предыдущие  расчетные</w:t>
      </w:r>
    </w:p>
    <w:p w:rsidR="00B47E65" w:rsidRPr="00CA580B" w:rsidRDefault="00B47E65">
      <w:pPr>
        <w:pStyle w:val="ConsPlusNonformat"/>
      </w:pPr>
      <w:r w:rsidRPr="00CA580B">
        <w:t>периоды, рублей/МВт·ч &lt;*&gt; __________</w:t>
      </w:r>
    </w:p>
    <w:p w:rsidR="00B47E65" w:rsidRPr="00CA580B" w:rsidRDefault="00B47E65">
      <w:pPr>
        <w:pStyle w:val="ConsPlusNonformat"/>
      </w:pPr>
      <w:r w:rsidRPr="00CA580B">
        <w:t xml:space="preserve">    --------------------------------</w:t>
      </w:r>
    </w:p>
    <w:p w:rsidR="00B47E65" w:rsidRPr="00CA580B" w:rsidRDefault="00B47E65">
      <w:pPr>
        <w:pStyle w:val="ConsPlusNonformat"/>
      </w:pPr>
      <w:r w:rsidRPr="00CA580B">
        <w:t xml:space="preserve">    &lt;*&gt;  В  случае  если величина изменения средневзвешенной нерегулируемой</w:t>
      </w:r>
    </w:p>
    <w:p w:rsidR="00B47E65" w:rsidRPr="00CA580B" w:rsidRDefault="00B47E65">
      <w:pPr>
        <w:pStyle w:val="ConsPlusNonformat"/>
      </w:pPr>
      <w:r w:rsidRPr="00CA580B">
        <w:t>цены  на  электрическую  энергию  (мощность)  не  равна нулю, гарантирующий</w:t>
      </w:r>
    </w:p>
    <w:p w:rsidR="00B47E65" w:rsidRPr="00CA580B" w:rsidRDefault="00B47E65">
      <w:pPr>
        <w:pStyle w:val="ConsPlusNonformat"/>
      </w:pPr>
      <w:r w:rsidRPr="00CA580B">
        <w:t>поставщик   публикует   также   средневзвешенную   нерегулируемую  цену  на</w:t>
      </w:r>
    </w:p>
    <w:p w:rsidR="00B47E65" w:rsidRPr="00CA580B" w:rsidRDefault="00B47E65">
      <w:pPr>
        <w:pStyle w:val="ConsPlusNonformat"/>
      </w:pPr>
      <w:r w:rsidRPr="00CA580B">
        <w:t>электрическую  энергию  (мощность),  используемую  для  расчета предельного</w:t>
      </w:r>
    </w:p>
    <w:p w:rsidR="00B47E65" w:rsidRPr="00CA580B" w:rsidRDefault="00B47E65">
      <w:pPr>
        <w:pStyle w:val="ConsPlusNonformat"/>
      </w:pPr>
      <w:r w:rsidRPr="00CA580B">
        <w:t>уровня  нерегулируемых  цен  для  первой  ценовой категории, и составляющие</w:t>
      </w:r>
    </w:p>
    <w:p w:rsidR="00B47E65" w:rsidRPr="00CA580B" w:rsidRDefault="00B47E65">
      <w:pPr>
        <w:pStyle w:val="ConsPlusNonformat"/>
      </w:pPr>
      <w:r w:rsidRPr="00CA580B">
        <w:t>расчета  указанной  средневзвешенной  нерегулируемой  цены на электрическую</w:t>
      </w:r>
    </w:p>
    <w:p w:rsidR="00B47E65" w:rsidRPr="00CA580B" w:rsidRDefault="00B47E65">
      <w:pPr>
        <w:pStyle w:val="ConsPlusNonformat"/>
      </w:pPr>
      <w:r w:rsidRPr="00CA580B">
        <w:t>энергию  (мощность)  за  все  периоды,  предшествующие  рассматриваемому, в</w:t>
      </w:r>
    </w:p>
    <w:p w:rsidR="00B47E65" w:rsidRPr="00CA580B" w:rsidRDefault="00B47E65">
      <w:pPr>
        <w:pStyle w:val="ConsPlusNonformat"/>
      </w:pPr>
      <w:r w:rsidRPr="00CA580B">
        <w:t>которых   изменились   данные,  необходимые  для  расчета  средневзвешенной</w:t>
      </w:r>
    </w:p>
    <w:p w:rsidR="00B47E65" w:rsidRPr="00CA580B" w:rsidRDefault="00B47E65">
      <w:pPr>
        <w:pStyle w:val="ConsPlusNonformat"/>
      </w:pPr>
      <w:r w:rsidRPr="00CA580B">
        <w:t>нерегулируемой  цены  на  электрическую  энергию (мощность), по сравнению с</w:t>
      </w:r>
    </w:p>
    <w:p w:rsidR="00B47E65" w:rsidRPr="00CA580B" w:rsidRDefault="00B47E65">
      <w:pPr>
        <w:pStyle w:val="ConsPlusNonformat"/>
      </w:pPr>
      <w:r w:rsidRPr="00CA580B">
        <w:t>данными, используемыми для расчета в этих периодах.</w:t>
      </w:r>
    </w:p>
    <w:p w:rsidR="00B47E65" w:rsidRPr="00CA580B" w:rsidRDefault="00B47E65">
      <w:pPr>
        <w:pStyle w:val="ConsPlusNonformat"/>
      </w:pPr>
    </w:p>
    <w:p w:rsidR="00B47E65" w:rsidRPr="00CA580B" w:rsidRDefault="00B47E65">
      <w:pPr>
        <w:pStyle w:val="ConsPlusNonformat"/>
      </w:pPr>
      <w:r w:rsidRPr="00CA580B">
        <w:t xml:space="preserve">                       II. Вторая ценовая категория</w:t>
      </w:r>
    </w:p>
    <w:p w:rsidR="00B47E65" w:rsidRPr="00CA580B" w:rsidRDefault="00B47E65">
      <w:pPr>
        <w:pStyle w:val="ConsPlusNonformat"/>
      </w:pPr>
      <w:r w:rsidRPr="00CA580B">
        <w:t xml:space="preserve">                (для объемов покупки электрической энергии</w:t>
      </w:r>
    </w:p>
    <w:p w:rsidR="00B47E65" w:rsidRPr="00CA580B" w:rsidRDefault="00B47E65">
      <w:pPr>
        <w:pStyle w:val="ConsPlusNonformat"/>
      </w:pPr>
      <w:r w:rsidRPr="00CA580B">
        <w:t xml:space="preserve">             (мощности), учет которых осуществляется по зонам</w:t>
      </w:r>
    </w:p>
    <w:p w:rsidR="00B47E65" w:rsidRPr="00CA580B" w:rsidRDefault="00B47E65">
      <w:pPr>
        <w:pStyle w:val="ConsPlusNonformat"/>
      </w:pPr>
      <w:r w:rsidRPr="00CA580B">
        <w:t xml:space="preserve">                         суток расчетного периода)</w:t>
      </w:r>
    </w:p>
    <w:p w:rsidR="00B47E65" w:rsidRPr="00CA580B" w:rsidRDefault="00B47E65">
      <w:pPr>
        <w:pStyle w:val="ConsPlusNonformat"/>
      </w:pPr>
    </w:p>
    <w:p w:rsidR="00B47E65" w:rsidRPr="00CA580B" w:rsidRDefault="00B47E65">
      <w:pPr>
        <w:pStyle w:val="ConsPlusNonformat"/>
      </w:pPr>
      <w:r w:rsidRPr="00CA580B">
        <w:t xml:space="preserve">    1.   Предельный   уровень   нерегулируемых  цен  для  трех  зон  суток,</w:t>
      </w:r>
    </w:p>
    <w:p w:rsidR="00B47E65" w:rsidRPr="00CA580B" w:rsidRDefault="00B47E65">
      <w:pPr>
        <w:pStyle w:val="ConsPlusNonformat"/>
      </w:pPr>
      <w:r w:rsidRPr="00CA580B">
        <w:t>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sectPr w:rsidR="00B47E65" w:rsidRPr="00CA580B" w:rsidSect="00856615">
          <w:pgSz w:w="11906" w:h="16838"/>
          <w:pgMar w:top="1134" w:right="850" w:bottom="1134" w:left="1701" w:header="708" w:footer="708" w:gutter="0"/>
          <w:cols w:space="708"/>
          <w:docGrid w:linePitch="360"/>
        </w:sect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tblGrid>
      <w:tr w:rsidR="00CA580B" w:rsidRPr="00CA580B">
        <w:trPr>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Зоны суток                </w:t>
            </w:r>
          </w:p>
        </w:tc>
        <w:tc>
          <w:tcPr>
            <w:tcW w:w="4320" w:type="dxa"/>
            <w:gridSpan w:val="4"/>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Уровень напряжения       </w:t>
            </w:r>
          </w:p>
        </w:tc>
      </w:tr>
      <w:tr w:rsidR="00CA580B" w:rsidRPr="00CA580B">
        <w:trPr>
          <w:tblCellSpacing w:w="5" w:type="nil"/>
        </w:trPr>
        <w:tc>
          <w:tcPr>
            <w:tcW w:w="516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НН   </w:t>
            </w:r>
          </w:p>
        </w:tc>
      </w:tr>
      <w:tr w:rsidR="00CA580B" w:rsidRPr="00CA580B">
        <w:trPr>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Ночная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Полупиковая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Пиковая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pStyle w:val="ConsPlusNonformat"/>
      </w:pPr>
      <w:r w:rsidRPr="00CA580B">
        <w:t xml:space="preserve">    2.   Предельный   уровень   нерегулируемых  цен  для  двух  зон  суток,</w:t>
      </w:r>
    </w:p>
    <w:p w:rsidR="00B47E65" w:rsidRPr="00CA580B" w:rsidRDefault="00B47E65">
      <w:pPr>
        <w:pStyle w:val="ConsPlusNonformat"/>
      </w:pPr>
      <w:r w:rsidRPr="00CA580B">
        <w:t>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tblGrid>
      <w:tr w:rsidR="00CA580B" w:rsidRPr="00CA580B">
        <w:trPr>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Зоны суток                </w:t>
            </w:r>
          </w:p>
        </w:tc>
        <w:tc>
          <w:tcPr>
            <w:tcW w:w="4320" w:type="dxa"/>
            <w:gridSpan w:val="4"/>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Уровень напряжения       </w:t>
            </w:r>
          </w:p>
        </w:tc>
      </w:tr>
      <w:tr w:rsidR="00CA580B" w:rsidRPr="00CA580B">
        <w:trPr>
          <w:tblCellSpacing w:w="5" w:type="nil"/>
        </w:trPr>
        <w:tc>
          <w:tcPr>
            <w:tcW w:w="516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НН   </w:t>
            </w:r>
          </w:p>
        </w:tc>
      </w:tr>
      <w:tr w:rsidR="00CA580B" w:rsidRPr="00CA580B">
        <w:trPr>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Ночная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51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Дневная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rPr>
      </w:pPr>
    </w:p>
    <w:p w:rsidR="00B47E65" w:rsidRPr="00CA580B" w:rsidRDefault="00B47E65">
      <w:pPr>
        <w:pStyle w:val="ConsPlusNonformat"/>
      </w:pPr>
      <w:r w:rsidRPr="00CA580B">
        <w:t xml:space="preserve">                       III. Третья ценовая категория</w:t>
      </w:r>
    </w:p>
    <w:p w:rsidR="00B47E65" w:rsidRPr="00CA580B" w:rsidRDefault="00B47E65">
      <w:pPr>
        <w:pStyle w:val="ConsPlusNonformat"/>
      </w:pPr>
      <w:r w:rsidRPr="00CA580B">
        <w:t xml:space="preserve">          (для объемов покупки электрической энергии (мощности),</w:t>
      </w:r>
    </w:p>
    <w:p w:rsidR="00B47E65" w:rsidRPr="00CA580B" w:rsidRDefault="00B47E65">
      <w:pPr>
        <w:pStyle w:val="ConsPlusNonformat"/>
      </w:pPr>
      <w:r w:rsidRPr="00CA580B">
        <w:t xml:space="preserve">          в отношении которых за расчетный период осуществляется</w:t>
      </w:r>
    </w:p>
    <w:p w:rsidR="00B47E65" w:rsidRPr="00CA580B" w:rsidRDefault="00B47E65">
      <w:pPr>
        <w:pStyle w:val="ConsPlusNonformat"/>
      </w:pPr>
      <w:r w:rsidRPr="00CA580B">
        <w:t xml:space="preserve">       почасовой учет, но не осуществляется почасовое планирование,</w:t>
      </w:r>
    </w:p>
    <w:p w:rsidR="00B47E65" w:rsidRPr="00CA580B" w:rsidRDefault="00B47E65">
      <w:pPr>
        <w:pStyle w:val="ConsPlusNonformat"/>
      </w:pPr>
      <w:r w:rsidRPr="00CA580B">
        <w:t xml:space="preserve">            а стоимость услуг по передаче электрической энергии</w:t>
      </w:r>
    </w:p>
    <w:p w:rsidR="00B47E65" w:rsidRPr="00CA580B" w:rsidRDefault="00B47E65">
      <w:pPr>
        <w:pStyle w:val="ConsPlusNonformat"/>
      </w:pPr>
      <w:r w:rsidRPr="00CA580B">
        <w:t xml:space="preserve">        определяется по тарифу на услуги по передаче электрической</w:t>
      </w:r>
    </w:p>
    <w:p w:rsidR="00B47E65" w:rsidRPr="00CA580B" w:rsidRDefault="00B47E65">
      <w:pPr>
        <w:pStyle w:val="ConsPlusNonformat"/>
      </w:pPr>
      <w:r w:rsidRPr="00CA580B">
        <w:t xml:space="preserve">                    энергии в одноставочном выражении)</w:t>
      </w:r>
    </w:p>
    <w:p w:rsidR="00B47E65" w:rsidRPr="00CA580B" w:rsidRDefault="00B47E65">
      <w:pPr>
        <w:pStyle w:val="ConsPlusNonformat"/>
      </w:pPr>
    </w:p>
    <w:p w:rsidR="00B47E65" w:rsidRPr="00CA580B" w:rsidRDefault="00B47E65">
      <w:pPr>
        <w:pStyle w:val="ConsPlusNonformat"/>
      </w:pPr>
      <w:r w:rsidRPr="00CA580B">
        <w:t xml:space="preserve">    1.  Ставка  за  электрическую энергию предельного уровня нерегулируемых</w:t>
      </w:r>
    </w:p>
    <w:p w:rsidR="00B47E65" w:rsidRPr="00CA580B" w:rsidRDefault="00B47E65">
      <w:pPr>
        <w:pStyle w:val="ConsPlusNonformat"/>
      </w:pPr>
      <w:r w:rsidRPr="00CA580B">
        <w:t>цен, 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00"/>
        <w:gridCol w:w="700"/>
        <w:gridCol w:w="700"/>
        <w:gridCol w:w="700"/>
        <w:gridCol w:w="700"/>
        <w:gridCol w:w="700"/>
        <w:gridCol w:w="700"/>
        <w:gridCol w:w="700"/>
        <w:gridCol w:w="700"/>
        <w:gridCol w:w="800"/>
        <w:gridCol w:w="800"/>
        <w:gridCol w:w="800"/>
        <w:gridCol w:w="800"/>
        <w:gridCol w:w="800"/>
        <w:gridCol w:w="800"/>
        <w:gridCol w:w="800"/>
        <w:gridCol w:w="800"/>
        <w:gridCol w:w="800"/>
        <w:gridCol w:w="800"/>
        <w:gridCol w:w="800"/>
        <w:gridCol w:w="800"/>
        <w:gridCol w:w="800"/>
        <w:gridCol w:w="800"/>
        <w:gridCol w:w="700"/>
        <w:gridCol w:w="2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84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A580B" w:rsidRPr="00CA580B">
        <w:trPr>
          <w:gridAfter w:val="1"/>
          <w:wAfter w:w="2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0:00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2:00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2:00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3:00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3:00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4:00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4:00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5:00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5:00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6:00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6:00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7:00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7:00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8:00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8:00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9:00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9:00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10:00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10:00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11:00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11:00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12:00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12:00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13:00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13:00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14:00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14:00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15:00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15:00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16:00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16:00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17:00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17:00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18:00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18:00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19:00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19:00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20:00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20:00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21:00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21:00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22:00 </w:t>
            </w: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22:00 </w:t>
            </w:r>
            <w:r w:rsidRPr="00CA580B">
              <w:rPr>
                <w:rFonts w:ascii="Courier New" w:hAnsi="Courier New" w:cs="Courier New"/>
                <w:sz w:val="16"/>
                <w:szCs w:val="16"/>
              </w:rPr>
              <w:br/>
              <w:t xml:space="preserve">  -   </w:t>
            </w:r>
            <w:r w:rsidRPr="00CA580B">
              <w:rPr>
                <w:rFonts w:ascii="Courier New" w:hAnsi="Courier New" w:cs="Courier New"/>
                <w:sz w:val="16"/>
                <w:szCs w:val="16"/>
              </w:rPr>
              <w:br/>
              <w:t xml:space="preserve">23:00 </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w:t>
      </w:r>
    </w:p>
    <w:p w:rsidR="00B47E65" w:rsidRPr="00CA580B" w:rsidRDefault="00B47E65">
      <w:pPr>
        <w:pStyle w:val="ConsPlusNonformat"/>
      </w:pPr>
      <w:r w:rsidRPr="00CA580B">
        <w:t xml:space="preserve">    &lt;*&gt;  Таблица приводится для каждого уровня напряжения (ВН, СН I, СН II,</w:t>
      </w:r>
    </w:p>
    <w:p w:rsidR="00B47E65" w:rsidRPr="00CA580B" w:rsidRDefault="00B47E65">
      <w:pPr>
        <w:pStyle w:val="ConsPlusNonformat"/>
      </w:pPr>
      <w:r w:rsidRPr="00CA580B">
        <w:t>НН).</w:t>
      </w:r>
    </w:p>
    <w:p w:rsidR="00B47E65" w:rsidRPr="00CA580B" w:rsidRDefault="00B47E65">
      <w:pPr>
        <w:pStyle w:val="ConsPlusNonformat"/>
      </w:pPr>
    </w:p>
    <w:p w:rsidR="00B47E65" w:rsidRPr="00CA580B" w:rsidRDefault="00B47E65">
      <w:pPr>
        <w:pStyle w:val="ConsPlusNonformat"/>
      </w:pPr>
      <w:r w:rsidRPr="00CA580B">
        <w:t xml:space="preserve">    2.   Ставка  за  мощность,  приобретаемую  потребителем  (покупателем),</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pStyle w:val="ConsPlusNonformat"/>
      </w:pPr>
      <w:r w:rsidRPr="00CA580B">
        <w:t>______________</w:t>
      </w:r>
    </w:p>
    <w:p w:rsidR="00B47E65" w:rsidRPr="00CA580B" w:rsidRDefault="00B47E65">
      <w:pPr>
        <w:pStyle w:val="ConsPlusNonformat"/>
      </w:pPr>
    </w:p>
    <w:p w:rsidR="00B47E65" w:rsidRPr="00CA580B" w:rsidRDefault="00B47E65">
      <w:pPr>
        <w:pStyle w:val="ConsPlusNonformat"/>
      </w:pPr>
      <w:r w:rsidRPr="00CA580B">
        <w:t xml:space="preserve">                      IV. Четвертая ценовая категория</w:t>
      </w:r>
    </w:p>
    <w:p w:rsidR="00B47E65" w:rsidRPr="00CA580B" w:rsidRDefault="00B47E65">
      <w:pPr>
        <w:pStyle w:val="ConsPlusNonformat"/>
      </w:pPr>
      <w:r w:rsidRPr="00CA580B">
        <w:t xml:space="preserve">          (для объемов покупки электрической энергии (мощности),</w:t>
      </w:r>
    </w:p>
    <w:p w:rsidR="00B47E65" w:rsidRPr="00CA580B" w:rsidRDefault="00B47E65">
      <w:pPr>
        <w:pStyle w:val="ConsPlusNonformat"/>
      </w:pPr>
      <w:r w:rsidRPr="00CA580B">
        <w:t xml:space="preserve">          в отношении которых за расчетный период осуществляется</w:t>
      </w:r>
    </w:p>
    <w:p w:rsidR="00B47E65" w:rsidRPr="00CA580B" w:rsidRDefault="00B47E65">
      <w:pPr>
        <w:pStyle w:val="ConsPlusNonformat"/>
      </w:pPr>
      <w:r w:rsidRPr="00CA580B">
        <w:t xml:space="preserve">       почасовой учет, но не осуществляется почасовое планирование,</w:t>
      </w:r>
    </w:p>
    <w:p w:rsidR="00B47E65" w:rsidRPr="00CA580B" w:rsidRDefault="00B47E65">
      <w:pPr>
        <w:pStyle w:val="ConsPlusNonformat"/>
      </w:pPr>
      <w:r w:rsidRPr="00CA580B">
        <w:t xml:space="preserve">            а стоимость услуг по передаче электрической энергии</w:t>
      </w:r>
    </w:p>
    <w:p w:rsidR="00B47E65" w:rsidRPr="00CA580B" w:rsidRDefault="00B47E65">
      <w:pPr>
        <w:pStyle w:val="ConsPlusNonformat"/>
      </w:pPr>
      <w:r w:rsidRPr="00CA580B">
        <w:t xml:space="preserve">               определяется по тарифу на услуги по передаче</w:t>
      </w:r>
    </w:p>
    <w:p w:rsidR="00B47E65" w:rsidRPr="00CA580B" w:rsidRDefault="00B47E65">
      <w:pPr>
        <w:pStyle w:val="ConsPlusNonformat"/>
      </w:pPr>
      <w:r w:rsidRPr="00CA580B">
        <w:t xml:space="preserve">             электрической энергии в двухставочном выражении)</w:t>
      </w:r>
    </w:p>
    <w:p w:rsidR="00B47E65" w:rsidRPr="00CA580B" w:rsidRDefault="00B47E65">
      <w:pPr>
        <w:pStyle w:val="ConsPlusNonformat"/>
      </w:pPr>
    </w:p>
    <w:p w:rsidR="00B47E65" w:rsidRPr="00CA580B" w:rsidRDefault="00B47E65">
      <w:pPr>
        <w:pStyle w:val="ConsPlusNonformat"/>
      </w:pPr>
      <w:r w:rsidRPr="00CA580B">
        <w:t xml:space="preserve">    1.  Ставка  за  электрическую энергию предельного уровня нерегулируемых</w:t>
      </w:r>
    </w:p>
    <w:p w:rsidR="00B47E65" w:rsidRPr="00CA580B" w:rsidRDefault="00B47E65">
      <w:pPr>
        <w:pStyle w:val="ConsPlusNonformat"/>
      </w:pPr>
      <w:r w:rsidRPr="00CA580B">
        <w:t>цен, 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w:t>
      </w:r>
    </w:p>
    <w:p w:rsidR="00B47E65" w:rsidRPr="00CA580B" w:rsidRDefault="00B47E65">
      <w:pPr>
        <w:pStyle w:val="ConsPlusNonformat"/>
      </w:pPr>
      <w:r w:rsidRPr="00CA580B">
        <w:t xml:space="preserve">    &lt;*&gt;  Таблица приводится для каждого уровня напряжения (ВН, СН I, СН II,</w:t>
      </w:r>
    </w:p>
    <w:p w:rsidR="00B47E65" w:rsidRPr="00CA580B" w:rsidRDefault="00B47E65">
      <w:pPr>
        <w:pStyle w:val="ConsPlusNonformat"/>
      </w:pPr>
      <w:r w:rsidRPr="00CA580B">
        <w:t>НН).</w:t>
      </w:r>
    </w:p>
    <w:p w:rsidR="00B47E65" w:rsidRPr="00CA580B" w:rsidRDefault="00B47E65">
      <w:pPr>
        <w:pStyle w:val="ConsPlusNonformat"/>
      </w:pPr>
    </w:p>
    <w:p w:rsidR="00B47E65" w:rsidRPr="00CA580B" w:rsidRDefault="00B47E65">
      <w:pPr>
        <w:pStyle w:val="ConsPlusNonformat"/>
      </w:pPr>
      <w:r w:rsidRPr="00CA580B">
        <w:t xml:space="preserve">    2.   Ставка  за  мощность,  приобретаемую  потребителем  (покупателем),</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pStyle w:val="ConsPlusNonformat"/>
      </w:pPr>
      <w:r w:rsidRPr="00CA580B">
        <w:t>______________</w:t>
      </w:r>
    </w:p>
    <w:p w:rsidR="00B47E65" w:rsidRPr="00CA580B" w:rsidRDefault="00B47E65">
      <w:pPr>
        <w:pStyle w:val="ConsPlusNonformat"/>
      </w:pPr>
    </w:p>
    <w:p w:rsidR="00B47E65" w:rsidRPr="00CA580B" w:rsidRDefault="00B47E65">
      <w:pPr>
        <w:pStyle w:val="ConsPlusNonformat"/>
      </w:pPr>
      <w:r w:rsidRPr="00CA580B">
        <w:t xml:space="preserve">    3.  Дифференцированная по уровням напряжения ставка тарифа на услуги по</w:t>
      </w:r>
    </w:p>
    <w:p w:rsidR="00B47E65" w:rsidRPr="00CA580B" w:rsidRDefault="00B47E65">
      <w:pPr>
        <w:pStyle w:val="ConsPlusNonformat"/>
      </w:pPr>
      <w:r w:rsidRPr="00CA580B">
        <w:t>передаче   электрической   энергии   за   содержание   электрических  сетей</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960"/>
        <w:gridCol w:w="1080"/>
        <w:gridCol w:w="1080"/>
        <w:gridCol w:w="1080"/>
      </w:tblGrid>
      <w:tr w:rsidR="00CA580B" w:rsidRPr="00CA580B">
        <w:trPr>
          <w:trHeight w:val="400"/>
          <w:tblCellSpacing w:w="5" w:type="nil"/>
        </w:trPr>
        <w:tc>
          <w:tcPr>
            <w:tcW w:w="5280" w:type="dxa"/>
            <w:vMerge w:val="restart"/>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4200" w:type="dxa"/>
            <w:gridSpan w:val="4"/>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Уровень напряжения      </w:t>
            </w:r>
          </w:p>
        </w:tc>
      </w:tr>
      <w:tr w:rsidR="00CA580B" w:rsidRPr="00CA580B">
        <w:trPr>
          <w:trHeight w:val="400"/>
          <w:tblCellSpacing w:w="5" w:type="nil"/>
        </w:trPr>
        <w:tc>
          <w:tcPr>
            <w:tcW w:w="528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НН   </w:t>
            </w:r>
          </w:p>
        </w:tc>
      </w:tr>
      <w:tr w:rsidR="00CA580B" w:rsidRPr="00CA580B">
        <w:trPr>
          <w:tblCellSpacing w:w="5" w:type="nil"/>
        </w:trPr>
        <w:tc>
          <w:tcPr>
            <w:tcW w:w="528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rHeight w:val="600"/>
          <w:tblCellSpacing w:w="5" w:type="nil"/>
        </w:trPr>
        <w:tc>
          <w:tcPr>
            <w:tcW w:w="52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Ставка тарифа на услуги по передаче       </w:t>
            </w:r>
            <w:r w:rsidRPr="00CA580B">
              <w:rPr>
                <w:rFonts w:ascii="Courier New" w:hAnsi="Courier New" w:cs="Courier New"/>
                <w:sz w:val="20"/>
                <w:szCs w:val="20"/>
              </w:rPr>
              <w:br/>
              <w:t xml:space="preserve">электрической энергии за содержание       </w:t>
            </w:r>
            <w:r w:rsidRPr="00CA580B">
              <w:rPr>
                <w:rFonts w:ascii="Courier New" w:hAnsi="Courier New" w:cs="Courier New"/>
                <w:sz w:val="20"/>
                <w:szCs w:val="20"/>
              </w:rPr>
              <w:br/>
              <w:t xml:space="preserve">электрических сетей                       </w:t>
            </w: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p w:rsidR="00B47E65" w:rsidRPr="00CA580B" w:rsidRDefault="00B47E65">
      <w:pPr>
        <w:pStyle w:val="ConsPlusNonformat"/>
      </w:pPr>
      <w:r w:rsidRPr="00CA580B">
        <w:t xml:space="preserve">                        V. Пятая ценовая категория</w:t>
      </w:r>
    </w:p>
    <w:p w:rsidR="00B47E65" w:rsidRPr="00CA580B" w:rsidRDefault="00B47E65">
      <w:pPr>
        <w:pStyle w:val="ConsPlusNonformat"/>
      </w:pPr>
      <w:r w:rsidRPr="00CA580B">
        <w:t xml:space="preserve">          (для объемов покупки электрической энергии (мощности),</w:t>
      </w:r>
    </w:p>
    <w:p w:rsidR="00B47E65" w:rsidRPr="00CA580B" w:rsidRDefault="00B47E65">
      <w:pPr>
        <w:pStyle w:val="ConsPlusNonformat"/>
      </w:pPr>
      <w:r w:rsidRPr="00CA580B">
        <w:t xml:space="preserve">          в отношении которых за расчетный период осуществляются</w:t>
      </w:r>
    </w:p>
    <w:p w:rsidR="00B47E65" w:rsidRPr="00CA580B" w:rsidRDefault="00B47E65">
      <w:pPr>
        <w:pStyle w:val="ConsPlusNonformat"/>
      </w:pPr>
      <w:r w:rsidRPr="00CA580B">
        <w:t xml:space="preserve">             почасовое планирование и учет, а стоимость услуг</w:t>
      </w:r>
    </w:p>
    <w:p w:rsidR="00B47E65" w:rsidRPr="00CA580B" w:rsidRDefault="00B47E65">
      <w:pPr>
        <w:pStyle w:val="ConsPlusNonformat"/>
      </w:pPr>
      <w:r w:rsidRPr="00CA580B">
        <w:t xml:space="preserve">              по передаче электрической энергии определяется</w:t>
      </w:r>
    </w:p>
    <w:p w:rsidR="00B47E65" w:rsidRPr="00CA580B" w:rsidRDefault="00B47E65">
      <w:pPr>
        <w:pStyle w:val="ConsPlusNonformat"/>
      </w:pPr>
      <w:r w:rsidRPr="00CA580B">
        <w:t xml:space="preserve">               по тарифу на услуги по передаче электрической</w:t>
      </w:r>
    </w:p>
    <w:p w:rsidR="00B47E65" w:rsidRPr="00CA580B" w:rsidRDefault="00B47E65">
      <w:pPr>
        <w:pStyle w:val="ConsPlusNonformat"/>
      </w:pPr>
      <w:r w:rsidRPr="00CA580B">
        <w:t xml:space="preserve">                    энергии в одноставочном выражении)</w:t>
      </w:r>
    </w:p>
    <w:p w:rsidR="00B47E65" w:rsidRPr="00CA580B" w:rsidRDefault="00B47E65">
      <w:pPr>
        <w:pStyle w:val="ConsPlusNonformat"/>
      </w:pPr>
    </w:p>
    <w:p w:rsidR="00B47E65" w:rsidRPr="00CA580B" w:rsidRDefault="00B47E65">
      <w:pPr>
        <w:pStyle w:val="ConsPlusNonformat"/>
      </w:pPr>
      <w:r w:rsidRPr="00CA580B">
        <w:t xml:space="preserve">    1.  Ставка  за  электрическую энергию предельного уровня нерегулируемых</w:t>
      </w:r>
    </w:p>
    <w:p w:rsidR="00B47E65" w:rsidRPr="00CA580B" w:rsidRDefault="00B47E65">
      <w:pPr>
        <w:pStyle w:val="ConsPlusNonformat"/>
      </w:pPr>
      <w:r w:rsidRPr="00CA580B">
        <w:t>цен, 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w:t>
      </w:r>
    </w:p>
    <w:p w:rsidR="00B47E65" w:rsidRPr="00CA580B" w:rsidRDefault="00B47E65">
      <w:pPr>
        <w:pStyle w:val="ConsPlusNonformat"/>
      </w:pPr>
      <w:r w:rsidRPr="00CA580B">
        <w:t xml:space="preserve">    &lt;*&gt;  Таблица приводится для каждого уровня напряжения (ВН, СН I, СН II,</w:t>
      </w:r>
    </w:p>
    <w:p w:rsidR="00B47E65" w:rsidRPr="00CA580B" w:rsidRDefault="00B47E65">
      <w:pPr>
        <w:pStyle w:val="ConsPlusNonformat"/>
      </w:pPr>
      <w:r w:rsidRPr="00CA580B">
        <w:t>НН).</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00"/>
        <w:gridCol w:w="1400"/>
      </w:tblGrid>
      <w:tr w:rsidR="00CA580B" w:rsidRPr="00CA580B">
        <w:trPr>
          <w:trHeight w:val="320"/>
          <w:tblCellSpacing w:w="5" w:type="nil"/>
        </w:trPr>
        <w:tc>
          <w:tcPr>
            <w:tcW w:w="620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40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Величина  </w:t>
            </w:r>
            <w:r w:rsidRPr="00CA580B">
              <w:rPr>
                <w:rFonts w:ascii="Courier New" w:hAnsi="Courier New" w:cs="Courier New"/>
                <w:sz w:val="16"/>
                <w:szCs w:val="16"/>
              </w:rPr>
              <w:br/>
              <w:t xml:space="preserve">   ставки   </w:t>
            </w:r>
          </w:p>
        </w:tc>
      </w:tr>
      <w:tr w:rsidR="00CA580B" w:rsidRPr="00CA580B">
        <w:trPr>
          <w:trHeight w:val="480"/>
          <w:tblCellSpacing w:w="5" w:type="nil"/>
        </w:trPr>
        <w:tc>
          <w:tcPr>
            <w:tcW w:w="6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Ставка для суммы плановых почасовых объемов покупки         </w:t>
            </w:r>
            <w:r w:rsidRPr="00CA580B">
              <w:rPr>
                <w:rFonts w:ascii="Courier New" w:hAnsi="Courier New" w:cs="Courier New"/>
                <w:sz w:val="16"/>
                <w:szCs w:val="16"/>
              </w:rPr>
              <w:br/>
              <w:t xml:space="preserve">электрической энергии за расчетный период, рублей/МВт·ч без </w:t>
            </w:r>
            <w:r w:rsidRPr="00CA580B">
              <w:rPr>
                <w:rFonts w:ascii="Courier New" w:hAnsi="Courier New" w:cs="Courier New"/>
                <w:sz w:val="16"/>
                <w:szCs w:val="16"/>
              </w:rPr>
              <w:br/>
              <w:t xml:space="preserve">НДС                                                         </w:t>
            </w:r>
          </w:p>
        </w:tc>
        <w:tc>
          <w:tcPr>
            <w:tcW w:w="14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rHeight w:val="480"/>
          <w:tblCellSpacing w:w="5" w:type="nil"/>
        </w:trPr>
        <w:tc>
          <w:tcPr>
            <w:tcW w:w="6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Ставка для суммы абсолютных значений разностей фактических  </w:t>
            </w:r>
            <w:r w:rsidRPr="00CA580B">
              <w:rPr>
                <w:rFonts w:ascii="Courier New" w:hAnsi="Courier New" w:cs="Courier New"/>
                <w:sz w:val="16"/>
                <w:szCs w:val="16"/>
              </w:rPr>
              <w:br/>
              <w:t xml:space="preserve">и плановых почасовых объемов покупки электрической энергии  </w:t>
            </w:r>
            <w:r w:rsidRPr="00CA580B">
              <w:rPr>
                <w:rFonts w:ascii="Courier New" w:hAnsi="Courier New" w:cs="Courier New"/>
                <w:sz w:val="16"/>
                <w:szCs w:val="16"/>
              </w:rPr>
              <w:br/>
              <w:t xml:space="preserve">за расчетный период, рублей/МВт·ч без НДС                   </w:t>
            </w:r>
          </w:p>
        </w:tc>
        <w:tc>
          <w:tcPr>
            <w:tcW w:w="14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2.   Ставка  за  мощность,  приобретаемую  потребителем  (покупателем),</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pStyle w:val="ConsPlusNonformat"/>
      </w:pPr>
      <w:r w:rsidRPr="00CA580B">
        <w:t>______________</w:t>
      </w:r>
    </w:p>
    <w:p w:rsidR="00B47E65" w:rsidRPr="00CA580B" w:rsidRDefault="00B47E65">
      <w:pPr>
        <w:pStyle w:val="ConsPlusNonformat"/>
      </w:pPr>
    </w:p>
    <w:p w:rsidR="00B47E65" w:rsidRPr="00CA580B" w:rsidRDefault="00B47E65">
      <w:pPr>
        <w:pStyle w:val="ConsPlusNonformat"/>
      </w:pPr>
      <w:r w:rsidRPr="00CA580B">
        <w:t xml:space="preserve">                       VI. Шестая ценовая категория</w:t>
      </w:r>
    </w:p>
    <w:p w:rsidR="00B47E65" w:rsidRPr="00CA580B" w:rsidRDefault="00B47E65">
      <w:pPr>
        <w:pStyle w:val="ConsPlusNonformat"/>
      </w:pPr>
      <w:r w:rsidRPr="00CA580B">
        <w:t xml:space="preserve">          (для объемов покупки электрической энергии (мощности),</w:t>
      </w:r>
    </w:p>
    <w:p w:rsidR="00B47E65" w:rsidRPr="00CA580B" w:rsidRDefault="00B47E65">
      <w:pPr>
        <w:pStyle w:val="ConsPlusNonformat"/>
      </w:pPr>
      <w:r w:rsidRPr="00CA580B">
        <w:t xml:space="preserve">          в отношении которых за расчетный период осуществляются</w:t>
      </w:r>
    </w:p>
    <w:p w:rsidR="00B47E65" w:rsidRPr="00CA580B" w:rsidRDefault="00B47E65">
      <w:pPr>
        <w:pStyle w:val="ConsPlusNonformat"/>
      </w:pPr>
      <w:r w:rsidRPr="00CA580B">
        <w:t xml:space="preserve">             почасовое планирование и учет, а стоимость услуг</w:t>
      </w:r>
    </w:p>
    <w:p w:rsidR="00B47E65" w:rsidRPr="00CA580B" w:rsidRDefault="00B47E65">
      <w:pPr>
        <w:pStyle w:val="ConsPlusNonformat"/>
      </w:pPr>
      <w:r w:rsidRPr="00CA580B">
        <w:t xml:space="preserve">              по передаче электрической энергии определяется</w:t>
      </w:r>
    </w:p>
    <w:p w:rsidR="00B47E65" w:rsidRPr="00CA580B" w:rsidRDefault="00B47E65">
      <w:pPr>
        <w:pStyle w:val="ConsPlusNonformat"/>
      </w:pPr>
      <w:r w:rsidRPr="00CA580B">
        <w:t xml:space="preserve">           по тарифу на услуги по передаче электрической энергии</w:t>
      </w:r>
    </w:p>
    <w:p w:rsidR="00B47E65" w:rsidRPr="00CA580B" w:rsidRDefault="00B47E65">
      <w:pPr>
        <w:pStyle w:val="ConsPlusNonformat"/>
      </w:pPr>
      <w:r w:rsidRPr="00CA580B">
        <w:t xml:space="preserve">                        в двухставочном выражении)</w:t>
      </w:r>
    </w:p>
    <w:p w:rsidR="00B47E65" w:rsidRPr="00CA580B" w:rsidRDefault="00B47E65">
      <w:pPr>
        <w:pStyle w:val="ConsPlusNonformat"/>
      </w:pPr>
    </w:p>
    <w:p w:rsidR="00B47E65" w:rsidRPr="00CA580B" w:rsidRDefault="00B47E65">
      <w:pPr>
        <w:pStyle w:val="ConsPlusNonformat"/>
      </w:pPr>
      <w:r w:rsidRPr="00CA580B">
        <w:t xml:space="preserve">    1.  Ставка  за  электрическую энергию предельного уровня нерегулируемых</w:t>
      </w:r>
    </w:p>
    <w:p w:rsidR="00B47E65" w:rsidRPr="00CA580B" w:rsidRDefault="00B47E65">
      <w:pPr>
        <w:pStyle w:val="ConsPlusNonformat"/>
      </w:pPr>
      <w:r w:rsidRPr="00CA580B">
        <w:t>цен, рублей/МВт·ч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32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w:t>
      </w:r>
    </w:p>
    <w:p w:rsidR="00B47E65" w:rsidRPr="00CA580B" w:rsidRDefault="00B47E65">
      <w:pPr>
        <w:pStyle w:val="ConsPlusNonformat"/>
      </w:pPr>
      <w:r w:rsidRPr="00CA580B">
        <w:t xml:space="preserve">    &lt;*&gt;  Таблица приводится для каждого уровня напряжения (ВН, СН I, СН II,</w:t>
      </w:r>
    </w:p>
    <w:p w:rsidR="00B47E65" w:rsidRPr="00CA580B" w:rsidRDefault="00B47E65">
      <w:pPr>
        <w:pStyle w:val="ConsPlusNonformat"/>
      </w:pPr>
      <w:r w:rsidRPr="00CA580B">
        <w:t>НН).</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48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превышения фактического почасового объема покупки электрической энергии</w:t>
            </w:r>
            <w:r w:rsidRPr="00CA580B">
              <w:rPr>
                <w:rFonts w:ascii="Courier New" w:hAnsi="Courier New" w:cs="Courier New"/>
                <w:sz w:val="16"/>
                <w:szCs w:val="16"/>
              </w:rPr>
              <w:br/>
              <w:t xml:space="preserve">                                            над соответствующим плановым почасовым объемом</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700"/>
        <w:gridCol w:w="700"/>
        <w:gridCol w:w="700"/>
        <w:gridCol w:w="700"/>
        <w:gridCol w:w="700"/>
        <w:gridCol w:w="700"/>
        <w:gridCol w:w="700"/>
        <w:gridCol w:w="700"/>
        <w:gridCol w:w="700"/>
        <w:gridCol w:w="700"/>
        <w:gridCol w:w="700"/>
        <w:gridCol w:w="700"/>
        <w:gridCol w:w="700"/>
        <w:gridCol w:w="700"/>
        <w:gridCol w:w="700"/>
        <w:gridCol w:w="100"/>
      </w:tblGrid>
      <w:tr w:rsidR="00CA580B" w:rsidRPr="00CA580B">
        <w:trPr>
          <w:trHeight w:val="480"/>
          <w:tblCellSpacing w:w="5" w:type="nil"/>
        </w:trPr>
        <w:tc>
          <w:tcPr>
            <w:tcW w:w="600" w:type="dxa"/>
            <w:vMerge w:val="restart"/>
            <w:tcBorders>
              <w:top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Дата</w:t>
            </w:r>
          </w:p>
        </w:tc>
        <w:tc>
          <w:tcPr>
            <w:tcW w:w="16000" w:type="dxa"/>
            <w:gridSpan w:val="25"/>
            <w:tcBorders>
              <w:top w:val="single" w:sz="4" w:space="0" w:color="auto"/>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Ставка для превышения планового почасового объема покупки электрической энергии</w:t>
            </w:r>
            <w:r w:rsidRPr="00CA580B">
              <w:rPr>
                <w:rFonts w:ascii="Courier New" w:hAnsi="Courier New" w:cs="Courier New"/>
                <w:sz w:val="16"/>
                <w:szCs w:val="16"/>
              </w:rPr>
              <w:br/>
              <w:t xml:space="preserve">                                          над соответствующим фактическим почасовым объемом</w:t>
            </w:r>
          </w:p>
        </w:tc>
      </w:tr>
      <w:tr w:rsidR="00CA580B" w:rsidRPr="00CA580B">
        <w:trPr>
          <w:gridAfter w:val="1"/>
          <w:wAfter w:w="100" w:type="dxa"/>
          <w:trHeight w:val="480"/>
          <w:tblCellSpacing w:w="5" w:type="nil"/>
        </w:trPr>
        <w:tc>
          <w:tcPr>
            <w:tcW w:w="600" w:type="dxa"/>
            <w:vMerge/>
            <w:tcBorders>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0:00</w:t>
            </w:r>
            <w:r w:rsidRPr="00CA580B">
              <w:rPr>
                <w:rFonts w:ascii="Courier New" w:hAnsi="Courier New" w:cs="Courier New"/>
                <w:sz w:val="16"/>
                <w:szCs w:val="16"/>
              </w:rPr>
              <w:br/>
              <w:t xml:space="preserve"> -  </w:t>
            </w:r>
            <w:r w:rsidRPr="00CA580B">
              <w:rPr>
                <w:rFonts w:ascii="Courier New" w:hAnsi="Courier New" w:cs="Courier New"/>
                <w:sz w:val="16"/>
                <w:szCs w:val="16"/>
              </w:rPr>
              <w:br/>
              <w:t>1:00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w:t>
            </w:r>
            <w:r w:rsidRPr="00CA580B">
              <w:rPr>
                <w:rFonts w:ascii="Courier New" w:hAnsi="Courier New" w:cs="Courier New"/>
                <w:sz w:val="16"/>
                <w:szCs w:val="16"/>
              </w:rPr>
              <w:br/>
              <w:t xml:space="preserve"> -  </w:t>
            </w:r>
            <w:r w:rsidRPr="00CA580B">
              <w:rPr>
                <w:rFonts w:ascii="Courier New" w:hAnsi="Courier New" w:cs="Courier New"/>
                <w:sz w:val="16"/>
                <w:szCs w:val="16"/>
              </w:rPr>
              <w:br/>
              <w:t>2:00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w:t>
            </w:r>
            <w:r w:rsidRPr="00CA580B">
              <w:rPr>
                <w:rFonts w:ascii="Courier New" w:hAnsi="Courier New" w:cs="Courier New"/>
                <w:sz w:val="16"/>
                <w:szCs w:val="16"/>
              </w:rPr>
              <w:br/>
              <w:t xml:space="preserve"> -  </w:t>
            </w:r>
            <w:r w:rsidRPr="00CA580B">
              <w:rPr>
                <w:rFonts w:ascii="Courier New" w:hAnsi="Courier New" w:cs="Courier New"/>
                <w:sz w:val="16"/>
                <w:szCs w:val="16"/>
              </w:rPr>
              <w:br/>
              <w:t>3:00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3:00</w:t>
            </w:r>
            <w:r w:rsidRPr="00CA580B">
              <w:rPr>
                <w:rFonts w:ascii="Courier New" w:hAnsi="Courier New" w:cs="Courier New"/>
                <w:sz w:val="16"/>
                <w:szCs w:val="16"/>
              </w:rPr>
              <w:br/>
              <w:t xml:space="preserve"> -  </w:t>
            </w:r>
            <w:r w:rsidRPr="00CA580B">
              <w:rPr>
                <w:rFonts w:ascii="Courier New" w:hAnsi="Courier New" w:cs="Courier New"/>
                <w:sz w:val="16"/>
                <w:szCs w:val="16"/>
              </w:rPr>
              <w:br/>
              <w:t>4:00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4:00</w:t>
            </w:r>
            <w:r w:rsidRPr="00CA580B">
              <w:rPr>
                <w:rFonts w:ascii="Courier New" w:hAnsi="Courier New" w:cs="Courier New"/>
                <w:sz w:val="16"/>
                <w:szCs w:val="16"/>
              </w:rPr>
              <w:br/>
              <w:t xml:space="preserve"> -  </w:t>
            </w:r>
            <w:r w:rsidRPr="00CA580B">
              <w:rPr>
                <w:rFonts w:ascii="Courier New" w:hAnsi="Courier New" w:cs="Courier New"/>
                <w:sz w:val="16"/>
                <w:szCs w:val="16"/>
              </w:rPr>
              <w:br/>
              <w:t>5:00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5:00</w:t>
            </w:r>
            <w:r w:rsidRPr="00CA580B">
              <w:rPr>
                <w:rFonts w:ascii="Courier New" w:hAnsi="Courier New" w:cs="Courier New"/>
                <w:sz w:val="16"/>
                <w:szCs w:val="16"/>
              </w:rPr>
              <w:br/>
              <w:t xml:space="preserve"> -  </w:t>
            </w:r>
            <w:r w:rsidRPr="00CA580B">
              <w:rPr>
                <w:rFonts w:ascii="Courier New" w:hAnsi="Courier New" w:cs="Courier New"/>
                <w:sz w:val="16"/>
                <w:szCs w:val="16"/>
              </w:rPr>
              <w:br/>
              <w:t>6:00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6:00</w:t>
            </w:r>
            <w:r w:rsidRPr="00CA580B">
              <w:rPr>
                <w:rFonts w:ascii="Courier New" w:hAnsi="Courier New" w:cs="Courier New"/>
                <w:sz w:val="16"/>
                <w:szCs w:val="16"/>
              </w:rPr>
              <w:br/>
              <w:t xml:space="preserve"> -  </w:t>
            </w:r>
            <w:r w:rsidRPr="00CA580B">
              <w:rPr>
                <w:rFonts w:ascii="Courier New" w:hAnsi="Courier New" w:cs="Courier New"/>
                <w:sz w:val="16"/>
                <w:szCs w:val="16"/>
              </w:rPr>
              <w:br/>
              <w:t>7:00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7:00</w:t>
            </w:r>
            <w:r w:rsidRPr="00CA580B">
              <w:rPr>
                <w:rFonts w:ascii="Courier New" w:hAnsi="Courier New" w:cs="Courier New"/>
                <w:sz w:val="16"/>
                <w:szCs w:val="16"/>
              </w:rPr>
              <w:br/>
              <w:t xml:space="preserve"> -  </w:t>
            </w:r>
            <w:r w:rsidRPr="00CA580B">
              <w:rPr>
                <w:rFonts w:ascii="Courier New" w:hAnsi="Courier New" w:cs="Courier New"/>
                <w:sz w:val="16"/>
                <w:szCs w:val="16"/>
              </w:rPr>
              <w:br/>
              <w:t>8:00</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8:00</w:t>
            </w:r>
            <w:r w:rsidRPr="00CA580B">
              <w:rPr>
                <w:rFonts w:ascii="Courier New" w:hAnsi="Courier New" w:cs="Courier New"/>
                <w:sz w:val="16"/>
                <w:szCs w:val="16"/>
              </w:rPr>
              <w:br/>
              <w:t xml:space="preserve"> -  </w:t>
            </w:r>
            <w:r w:rsidRPr="00CA580B">
              <w:rPr>
                <w:rFonts w:ascii="Courier New" w:hAnsi="Courier New" w:cs="Courier New"/>
                <w:sz w:val="16"/>
                <w:szCs w:val="16"/>
              </w:rPr>
              <w:br/>
              <w:t>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9:00 </w:t>
            </w:r>
            <w:r w:rsidRPr="00CA580B">
              <w:rPr>
                <w:rFonts w:ascii="Courier New" w:hAnsi="Courier New" w:cs="Courier New"/>
                <w:sz w:val="16"/>
                <w:szCs w:val="16"/>
              </w:rPr>
              <w:br/>
              <w:t xml:space="preserve">  -  </w:t>
            </w:r>
            <w:r w:rsidRPr="00CA580B">
              <w:rPr>
                <w:rFonts w:ascii="Courier New" w:hAnsi="Courier New" w:cs="Courier New"/>
                <w:sz w:val="16"/>
                <w:szCs w:val="16"/>
              </w:rPr>
              <w:br/>
              <w:t>10:00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10:00</w:t>
            </w:r>
            <w:r w:rsidRPr="00CA580B">
              <w:rPr>
                <w:rFonts w:ascii="Courier New" w:hAnsi="Courier New" w:cs="Courier New"/>
                <w:sz w:val="16"/>
                <w:szCs w:val="16"/>
              </w:rPr>
              <w:br/>
              <w:t xml:space="preserve">  -  </w:t>
            </w:r>
            <w:r w:rsidRPr="00CA580B">
              <w:rPr>
                <w:rFonts w:ascii="Courier New" w:hAnsi="Courier New" w:cs="Courier New"/>
                <w:sz w:val="16"/>
                <w:szCs w:val="16"/>
              </w:rPr>
              <w:br/>
              <w:t>11:00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11:00</w:t>
            </w:r>
            <w:r w:rsidRPr="00CA580B">
              <w:rPr>
                <w:rFonts w:ascii="Courier New" w:hAnsi="Courier New" w:cs="Courier New"/>
                <w:sz w:val="16"/>
                <w:szCs w:val="16"/>
              </w:rPr>
              <w:br/>
              <w:t xml:space="preserve">  -  </w:t>
            </w:r>
            <w:r w:rsidRPr="00CA580B">
              <w:rPr>
                <w:rFonts w:ascii="Courier New" w:hAnsi="Courier New" w:cs="Courier New"/>
                <w:sz w:val="16"/>
                <w:szCs w:val="16"/>
              </w:rPr>
              <w:br/>
              <w:t>12:00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12:00</w:t>
            </w:r>
            <w:r w:rsidRPr="00CA580B">
              <w:rPr>
                <w:rFonts w:ascii="Courier New" w:hAnsi="Courier New" w:cs="Courier New"/>
                <w:sz w:val="16"/>
                <w:szCs w:val="16"/>
              </w:rPr>
              <w:br/>
              <w:t xml:space="preserve">  -  </w:t>
            </w:r>
            <w:r w:rsidRPr="00CA580B">
              <w:rPr>
                <w:rFonts w:ascii="Courier New" w:hAnsi="Courier New" w:cs="Courier New"/>
                <w:sz w:val="16"/>
                <w:szCs w:val="16"/>
              </w:rPr>
              <w:br/>
              <w:t>13:00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13:00</w:t>
            </w:r>
            <w:r w:rsidRPr="00CA580B">
              <w:rPr>
                <w:rFonts w:ascii="Courier New" w:hAnsi="Courier New" w:cs="Courier New"/>
                <w:sz w:val="16"/>
                <w:szCs w:val="16"/>
              </w:rPr>
              <w:br/>
              <w:t xml:space="preserve">  -  </w:t>
            </w:r>
            <w:r w:rsidRPr="00CA580B">
              <w:rPr>
                <w:rFonts w:ascii="Courier New" w:hAnsi="Courier New" w:cs="Courier New"/>
                <w:sz w:val="16"/>
                <w:szCs w:val="16"/>
              </w:rPr>
              <w:br/>
              <w:t>14:00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14:00</w:t>
            </w:r>
            <w:r w:rsidRPr="00CA580B">
              <w:rPr>
                <w:rFonts w:ascii="Courier New" w:hAnsi="Courier New" w:cs="Courier New"/>
                <w:sz w:val="16"/>
                <w:szCs w:val="16"/>
              </w:rPr>
              <w:br/>
              <w:t xml:space="preserve">  -  </w:t>
            </w:r>
            <w:r w:rsidRPr="00CA580B">
              <w:rPr>
                <w:rFonts w:ascii="Courier New" w:hAnsi="Courier New" w:cs="Courier New"/>
                <w:sz w:val="16"/>
                <w:szCs w:val="16"/>
              </w:rPr>
              <w:br/>
              <w:t>15:00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15:00</w:t>
            </w:r>
            <w:r w:rsidRPr="00CA580B">
              <w:rPr>
                <w:rFonts w:ascii="Courier New" w:hAnsi="Courier New" w:cs="Courier New"/>
                <w:sz w:val="16"/>
                <w:szCs w:val="16"/>
              </w:rPr>
              <w:br/>
              <w:t xml:space="preserve">  -  </w:t>
            </w:r>
            <w:r w:rsidRPr="00CA580B">
              <w:rPr>
                <w:rFonts w:ascii="Courier New" w:hAnsi="Courier New" w:cs="Courier New"/>
                <w:sz w:val="16"/>
                <w:szCs w:val="16"/>
              </w:rPr>
              <w:br/>
              <w:t>16:00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16:00</w:t>
            </w:r>
            <w:r w:rsidRPr="00CA580B">
              <w:rPr>
                <w:rFonts w:ascii="Courier New" w:hAnsi="Courier New" w:cs="Courier New"/>
                <w:sz w:val="16"/>
                <w:szCs w:val="16"/>
              </w:rPr>
              <w:br/>
              <w:t xml:space="preserve">  -  </w:t>
            </w:r>
            <w:r w:rsidRPr="00CA580B">
              <w:rPr>
                <w:rFonts w:ascii="Courier New" w:hAnsi="Courier New" w:cs="Courier New"/>
                <w:sz w:val="16"/>
                <w:szCs w:val="16"/>
              </w:rPr>
              <w:br/>
              <w:t>17:00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17:00</w:t>
            </w:r>
            <w:r w:rsidRPr="00CA580B">
              <w:rPr>
                <w:rFonts w:ascii="Courier New" w:hAnsi="Courier New" w:cs="Courier New"/>
                <w:sz w:val="16"/>
                <w:szCs w:val="16"/>
              </w:rPr>
              <w:br/>
              <w:t xml:space="preserve">  -  </w:t>
            </w:r>
            <w:r w:rsidRPr="00CA580B">
              <w:rPr>
                <w:rFonts w:ascii="Courier New" w:hAnsi="Courier New" w:cs="Courier New"/>
                <w:sz w:val="16"/>
                <w:szCs w:val="16"/>
              </w:rPr>
              <w:br/>
              <w:t>18:00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18:00</w:t>
            </w:r>
            <w:r w:rsidRPr="00CA580B">
              <w:rPr>
                <w:rFonts w:ascii="Courier New" w:hAnsi="Courier New" w:cs="Courier New"/>
                <w:sz w:val="16"/>
                <w:szCs w:val="16"/>
              </w:rPr>
              <w:br/>
              <w:t xml:space="preserve">  -  </w:t>
            </w:r>
            <w:r w:rsidRPr="00CA580B">
              <w:rPr>
                <w:rFonts w:ascii="Courier New" w:hAnsi="Courier New" w:cs="Courier New"/>
                <w:sz w:val="16"/>
                <w:szCs w:val="16"/>
              </w:rPr>
              <w:br/>
              <w:t>19:00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19:00</w:t>
            </w:r>
            <w:r w:rsidRPr="00CA580B">
              <w:rPr>
                <w:rFonts w:ascii="Courier New" w:hAnsi="Courier New" w:cs="Courier New"/>
                <w:sz w:val="16"/>
                <w:szCs w:val="16"/>
              </w:rPr>
              <w:br/>
              <w:t xml:space="preserve">  -  </w:t>
            </w:r>
            <w:r w:rsidRPr="00CA580B">
              <w:rPr>
                <w:rFonts w:ascii="Courier New" w:hAnsi="Courier New" w:cs="Courier New"/>
                <w:sz w:val="16"/>
                <w:szCs w:val="16"/>
              </w:rPr>
              <w:br/>
              <w:t>20:00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20:00</w:t>
            </w:r>
            <w:r w:rsidRPr="00CA580B">
              <w:rPr>
                <w:rFonts w:ascii="Courier New" w:hAnsi="Courier New" w:cs="Courier New"/>
                <w:sz w:val="16"/>
                <w:szCs w:val="16"/>
              </w:rPr>
              <w:br/>
              <w:t xml:space="preserve">  -  </w:t>
            </w:r>
            <w:r w:rsidRPr="00CA580B">
              <w:rPr>
                <w:rFonts w:ascii="Courier New" w:hAnsi="Courier New" w:cs="Courier New"/>
                <w:sz w:val="16"/>
                <w:szCs w:val="16"/>
              </w:rPr>
              <w:br/>
              <w:t>21:00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21:00</w:t>
            </w:r>
            <w:r w:rsidRPr="00CA580B">
              <w:rPr>
                <w:rFonts w:ascii="Courier New" w:hAnsi="Courier New" w:cs="Courier New"/>
                <w:sz w:val="16"/>
                <w:szCs w:val="16"/>
              </w:rPr>
              <w:br/>
              <w:t xml:space="preserve">  -  </w:t>
            </w:r>
            <w:r w:rsidRPr="00CA580B">
              <w:rPr>
                <w:rFonts w:ascii="Courier New" w:hAnsi="Courier New" w:cs="Courier New"/>
                <w:sz w:val="16"/>
                <w:szCs w:val="16"/>
              </w:rPr>
              <w:br/>
              <w:t>22:00</w:t>
            </w: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22:00</w:t>
            </w:r>
            <w:r w:rsidRPr="00CA580B">
              <w:rPr>
                <w:rFonts w:ascii="Courier New" w:hAnsi="Courier New" w:cs="Courier New"/>
                <w:sz w:val="16"/>
                <w:szCs w:val="16"/>
              </w:rPr>
              <w:br/>
              <w:t xml:space="preserve">  -  </w:t>
            </w:r>
            <w:r w:rsidRPr="00CA580B">
              <w:rPr>
                <w:rFonts w:ascii="Courier New" w:hAnsi="Courier New" w:cs="Courier New"/>
                <w:sz w:val="16"/>
                <w:szCs w:val="16"/>
              </w:rPr>
              <w:br/>
              <w:t>23:00</w:t>
            </w:r>
          </w:p>
        </w:tc>
        <w:tc>
          <w:tcPr>
            <w:tcW w:w="700" w:type="dxa"/>
            <w:tcBorders>
              <w:left w:val="single" w:sz="4" w:space="0" w:color="auto"/>
              <w:bottom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23:00</w:t>
            </w:r>
            <w:r w:rsidRPr="00CA580B">
              <w:rPr>
                <w:rFonts w:ascii="Courier New" w:hAnsi="Courier New" w:cs="Courier New"/>
                <w:sz w:val="16"/>
                <w:szCs w:val="16"/>
              </w:rPr>
              <w:br/>
              <w:t xml:space="preserve">  -</w:t>
            </w:r>
            <w:r w:rsidRPr="00CA580B">
              <w:rPr>
                <w:rFonts w:ascii="Courier New" w:hAnsi="Courier New" w:cs="Courier New"/>
                <w:sz w:val="16"/>
                <w:szCs w:val="16"/>
              </w:rPr>
              <w:br/>
              <w:t xml:space="preserve"> 0:00</w:t>
            </w: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1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blCellSpacing w:w="5" w:type="nil"/>
        </w:trPr>
        <w:tc>
          <w:tcPr>
            <w:tcW w:w="600" w:type="dxa"/>
            <w:tcBorders>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 ... </w:t>
            </w: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7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800" w:type="dxa"/>
            <w:gridSpan w:val="2"/>
            <w:tcBorders>
              <w:bottom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00"/>
        <w:gridCol w:w="1400"/>
      </w:tblGrid>
      <w:tr w:rsidR="00CA580B" w:rsidRPr="00CA580B">
        <w:trPr>
          <w:trHeight w:val="480"/>
          <w:tblCellSpacing w:w="5" w:type="nil"/>
        </w:trPr>
        <w:tc>
          <w:tcPr>
            <w:tcW w:w="620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Ставка для суммы плановых почасовых объемов покупки         </w:t>
            </w:r>
            <w:r w:rsidRPr="00CA580B">
              <w:rPr>
                <w:rFonts w:ascii="Courier New" w:hAnsi="Courier New" w:cs="Courier New"/>
                <w:sz w:val="16"/>
                <w:szCs w:val="16"/>
              </w:rPr>
              <w:br/>
              <w:t xml:space="preserve">электрической энергии за расчетный период, рублей/МВт·ч     </w:t>
            </w:r>
            <w:r w:rsidRPr="00CA580B">
              <w:rPr>
                <w:rFonts w:ascii="Courier New" w:hAnsi="Courier New" w:cs="Courier New"/>
                <w:sz w:val="16"/>
                <w:szCs w:val="16"/>
              </w:rPr>
              <w:br/>
              <w:t xml:space="preserve">без НДС                                                     </w:t>
            </w:r>
          </w:p>
        </w:tc>
        <w:tc>
          <w:tcPr>
            <w:tcW w:w="1400" w:type="dxa"/>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r w:rsidR="00CA580B" w:rsidRPr="00CA580B">
        <w:trPr>
          <w:trHeight w:val="480"/>
          <w:tblCellSpacing w:w="5" w:type="nil"/>
        </w:trPr>
        <w:tc>
          <w:tcPr>
            <w:tcW w:w="6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16"/>
                <w:szCs w:val="16"/>
              </w:rPr>
            </w:pPr>
            <w:r w:rsidRPr="00CA580B">
              <w:rPr>
                <w:rFonts w:ascii="Courier New" w:hAnsi="Courier New" w:cs="Courier New"/>
                <w:sz w:val="16"/>
                <w:szCs w:val="16"/>
              </w:rPr>
              <w:t xml:space="preserve">Ставка для суммы абсолютных значений разностей фактических  </w:t>
            </w:r>
            <w:r w:rsidRPr="00CA580B">
              <w:rPr>
                <w:rFonts w:ascii="Courier New" w:hAnsi="Courier New" w:cs="Courier New"/>
                <w:sz w:val="16"/>
                <w:szCs w:val="16"/>
              </w:rPr>
              <w:br/>
              <w:t xml:space="preserve">и плановых почасовых объемов покупки электрической энергии  </w:t>
            </w:r>
            <w:r w:rsidRPr="00CA580B">
              <w:rPr>
                <w:rFonts w:ascii="Courier New" w:hAnsi="Courier New" w:cs="Courier New"/>
                <w:sz w:val="16"/>
                <w:szCs w:val="16"/>
              </w:rPr>
              <w:br/>
              <w:t xml:space="preserve">за расчетный период, рублей/МВт·ч без НДС                   </w:t>
            </w:r>
          </w:p>
        </w:tc>
        <w:tc>
          <w:tcPr>
            <w:tcW w:w="14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pStyle w:val="ConsPlusNonformat"/>
      </w:pPr>
      <w:r w:rsidRPr="00CA580B">
        <w:t xml:space="preserve">    2.   Ставка  за  мощность,  приобретаемую  потребителем  (покупателем),</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pStyle w:val="ConsPlusNonformat"/>
      </w:pPr>
      <w:r w:rsidRPr="00CA580B">
        <w:t>____________</w:t>
      </w:r>
    </w:p>
    <w:p w:rsidR="00B47E65" w:rsidRPr="00CA580B" w:rsidRDefault="00B47E65">
      <w:pPr>
        <w:pStyle w:val="ConsPlusNonformat"/>
      </w:pPr>
    </w:p>
    <w:p w:rsidR="00B47E65" w:rsidRPr="00CA580B" w:rsidRDefault="00B47E65">
      <w:pPr>
        <w:pStyle w:val="ConsPlusNonformat"/>
      </w:pPr>
      <w:r w:rsidRPr="00CA580B">
        <w:t xml:space="preserve">    3.  Дифференцированная по уровням напряжения ставка тарифа на услуги по</w:t>
      </w:r>
    </w:p>
    <w:p w:rsidR="00B47E65" w:rsidRPr="00CA580B" w:rsidRDefault="00B47E65">
      <w:pPr>
        <w:pStyle w:val="ConsPlusNonformat"/>
      </w:pPr>
      <w:r w:rsidRPr="00CA580B">
        <w:t>передаче   электрической   энергии   за   содержание   электрических  сетей</w:t>
      </w:r>
    </w:p>
    <w:p w:rsidR="00B47E65" w:rsidRPr="00CA580B" w:rsidRDefault="00B47E65">
      <w:pPr>
        <w:pStyle w:val="ConsPlusNonformat"/>
      </w:pPr>
      <w:r w:rsidRPr="00CA580B">
        <w:t>предельного уровня нерегулируемых цен, рублей/МВт в месяц без НДС</w:t>
      </w:r>
    </w:p>
    <w:p w:rsidR="00B47E65" w:rsidRPr="00CA580B" w:rsidRDefault="00B47E65">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1320"/>
        <w:gridCol w:w="1200"/>
        <w:gridCol w:w="1200"/>
        <w:gridCol w:w="960"/>
      </w:tblGrid>
      <w:tr w:rsidR="00CA580B" w:rsidRPr="00CA580B">
        <w:trPr>
          <w:tblCellSpacing w:w="5" w:type="nil"/>
        </w:trPr>
        <w:tc>
          <w:tcPr>
            <w:tcW w:w="4920" w:type="dxa"/>
            <w:vMerge w:val="restart"/>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4680" w:type="dxa"/>
            <w:gridSpan w:val="4"/>
            <w:tcBorders>
              <w:top w:val="single" w:sz="4" w:space="0" w:color="auto"/>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Уровень напряжения        </w:t>
            </w:r>
          </w:p>
        </w:tc>
      </w:tr>
      <w:tr w:rsidR="00CA580B" w:rsidRPr="00CA580B">
        <w:trPr>
          <w:tblCellSpacing w:w="5" w:type="nil"/>
        </w:trPr>
        <w:tc>
          <w:tcPr>
            <w:tcW w:w="4920" w:type="dxa"/>
            <w:vMerge/>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ВН    </w:t>
            </w:r>
          </w:p>
        </w:tc>
        <w:tc>
          <w:tcPr>
            <w:tcW w:w="1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  </w:t>
            </w:r>
          </w:p>
        </w:tc>
        <w:tc>
          <w:tcPr>
            <w:tcW w:w="1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СН II  </w:t>
            </w: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  НН  </w:t>
            </w:r>
          </w:p>
        </w:tc>
      </w:tr>
      <w:tr w:rsidR="00CA580B" w:rsidRPr="00CA580B">
        <w:trPr>
          <w:tblCellSpacing w:w="5" w:type="nil"/>
        </w:trPr>
        <w:tc>
          <w:tcPr>
            <w:tcW w:w="492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r w:rsidRPr="00CA580B">
              <w:rPr>
                <w:rFonts w:ascii="Courier New" w:hAnsi="Courier New" w:cs="Courier New"/>
                <w:sz w:val="20"/>
                <w:szCs w:val="20"/>
              </w:rPr>
              <w:t xml:space="preserve">Ставка тарифа на услуги по передаче    </w:t>
            </w:r>
            <w:r w:rsidRPr="00CA580B">
              <w:rPr>
                <w:rFonts w:ascii="Courier New" w:hAnsi="Courier New" w:cs="Courier New"/>
                <w:sz w:val="20"/>
                <w:szCs w:val="20"/>
              </w:rPr>
              <w:br/>
              <w:t xml:space="preserve">электрической энергии за содержание    </w:t>
            </w:r>
            <w:r w:rsidRPr="00CA580B">
              <w:rPr>
                <w:rFonts w:ascii="Courier New" w:hAnsi="Courier New" w:cs="Courier New"/>
                <w:sz w:val="20"/>
                <w:szCs w:val="20"/>
              </w:rPr>
              <w:br/>
              <w:t xml:space="preserve">электрических сетей                    </w:t>
            </w:r>
          </w:p>
        </w:tc>
        <w:tc>
          <w:tcPr>
            <w:tcW w:w="132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47E65" w:rsidRPr="00CA580B" w:rsidRDefault="00B47E65">
            <w:pPr>
              <w:pStyle w:val="ConsPlusCell"/>
              <w:rPr>
                <w:rFonts w:ascii="Courier New" w:hAnsi="Courier New" w:cs="Courier New"/>
                <w:sz w:val="20"/>
                <w:szCs w:val="20"/>
              </w:rPr>
            </w:pPr>
          </w:p>
        </w:tc>
      </w:tr>
    </w:tbl>
    <w:p w:rsidR="00B47E65" w:rsidRPr="00CA580B" w:rsidRDefault="00B47E65">
      <w:pPr>
        <w:pStyle w:val="ConsPlusNonformat"/>
      </w:pPr>
      <w:r w:rsidRPr="00CA580B">
        <w:t xml:space="preserve">                                                                            ".</w:t>
      </w:r>
    </w:p>
    <w:p w:rsidR="00B47E65" w:rsidRPr="00CA580B" w:rsidRDefault="00B47E65">
      <w:pPr>
        <w:pStyle w:val="ConsPlusNonformat"/>
        <w:sectPr w:rsidR="00B47E65" w:rsidRPr="00CA580B">
          <w:pgSz w:w="16838" w:h="11905"/>
          <w:pgMar w:top="1701" w:right="1134" w:bottom="850" w:left="1134" w:header="720" w:footer="720" w:gutter="0"/>
          <w:cols w:space="720"/>
          <w:noEndnote/>
        </w:sectPr>
      </w:pPr>
    </w:p>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widowControl w:val="0"/>
        <w:autoSpaceDE w:val="0"/>
        <w:autoSpaceDN w:val="0"/>
        <w:adjustRightInd w:val="0"/>
        <w:spacing w:after="0" w:line="240" w:lineRule="auto"/>
        <w:jc w:val="both"/>
        <w:rPr>
          <w:rFonts w:ascii="Calibri" w:hAnsi="Calibri" w:cs="Calibri"/>
          <w:sz w:val="16"/>
          <w:szCs w:val="16"/>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16"/>
          <w:szCs w:val="16"/>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16"/>
          <w:szCs w:val="16"/>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sz w:val="16"/>
          <w:szCs w:val="16"/>
        </w:rPr>
      </w:pPr>
    </w:p>
    <w:p w:rsidR="00B47E65" w:rsidRPr="00CA580B" w:rsidRDefault="00B47E65">
      <w:pPr>
        <w:widowControl w:val="0"/>
        <w:autoSpaceDE w:val="0"/>
        <w:autoSpaceDN w:val="0"/>
        <w:adjustRightInd w:val="0"/>
        <w:spacing w:after="0" w:line="240" w:lineRule="auto"/>
        <w:jc w:val="right"/>
        <w:outlineLvl w:val="0"/>
        <w:rPr>
          <w:rFonts w:ascii="Calibri" w:hAnsi="Calibri" w:cs="Calibri"/>
        </w:rPr>
      </w:pPr>
      <w:r w:rsidRPr="00CA580B">
        <w:rPr>
          <w:rFonts w:ascii="Calibri" w:hAnsi="Calibri" w:cs="Calibri"/>
        </w:rPr>
        <w:t>Приложение</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к постановлению Правительства</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Российской Федерации</w:t>
      </w:r>
    </w:p>
    <w:p w:rsidR="00B47E65" w:rsidRPr="00CA580B" w:rsidRDefault="00B47E65">
      <w:pPr>
        <w:widowControl w:val="0"/>
        <w:autoSpaceDE w:val="0"/>
        <w:autoSpaceDN w:val="0"/>
        <w:adjustRightInd w:val="0"/>
        <w:spacing w:after="0" w:line="240" w:lineRule="auto"/>
        <w:jc w:val="right"/>
        <w:rPr>
          <w:rFonts w:ascii="Calibri" w:hAnsi="Calibri" w:cs="Calibri"/>
        </w:rPr>
      </w:pPr>
      <w:r w:rsidRPr="00CA580B">
        <w:rPr>
          <w:rFonts w:ascii="Calibri" w:hAnsi="Calibri" w:cs="Calibri"/>
        </w:rPr>
        <w:t>от 4 мая 2012 г. N 442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jc w:val="center"/>
        <w:rPr>
          <w:rFonts w:ascii="Calibri" w:hAnsi="Calibri" w:cs="Calibri"/>
        </w:rPr>
      </w:pPr>
      <w:bookmarkStart w:id="258" w:name="Par3129"/>
      <w:bookmarkEnd w:id="258"/>
      <w:r w:rsidRPr="00CA580B">
        <w:rPr>
          <w:rFonts w:ascii="Calibri" w:hAnsi="Calibri" w:cs="Calibri"/>
        </w:rPr>
        <w:t>ПЕРЕЧЕНЬ</w:t>
      </w:r>
    </w:p>
    <w:p w:rsidR="00B47E65" w:rsidRPr="00CA580B" w:rsidRDefault="00B47E65">
      <w:pPr>
        <w:widowControl w:val="0"/>
        <w:autoSpaceDE w:val="0"/>
        <w:autoSpaceDN w:val="0"/>
        <w:adjustRightInd w:val="0"/>
        <w:spacing w:after="0" w:line="240" w:lineRule="auto"/>
        <w:jc w:val="center"/>
        <w:rPr>
          <w:rFonts w:ascii="Calibri" w:hAnsi="Calibri" w:cs="Calibri"/>
        </w:rPr>
      </w:pPr>
      <w:r w:rsidRPr="00CA580B">
        <w:rPr>
          <w:rFonts w:ascii="Calibri" w:hAnsi="Calibri" w:cs="Calibri"/>
        </w:rPr>
        <w:t>УТРАТИВШИХ СИЛУ АКТОВ ПРАВИТЕЛЬСТВА РОССИЙСКОЙ ФЕДЕРАЦИИ</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 Постановление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2. Постановление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3. Пункт 3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4. Постановление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5. Пункт 3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6. Постановление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7. Подпункт "в" пункта 2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8. Постановление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9. Подпункт "б" пункта 1 и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10. Пункт 3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11. Постановление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12. Пункт 3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13. Пункт 3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14. Постановление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15.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16. Пункт 4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17. Постановление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18. Подпункт "а" пункта 1 и пункт 3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r w:rsidRPr="00CA580B">
        <w:rPr>
          <w:rFonts w:ascii="Calibri" w:hAnsi="Calibri" w:cs="Calibri"/>
        </w:rPr>
        <w:t>19. Пункты 1, 2, подпункты "в" - "е" пункта 3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autoSpaceDE w:val="0"/>
        <w:autoSpaceDN w:val="0"/>
        <w:adjustRightInd w:val="0"/>
        <w:spacing w:after="0" w:line="240" w:lineRule="auto"/>
        <w:ind w:firstLine="540"/>
        <w:jc w:val="both"/>
        <w:rPr>
          <w:rFonts w:ascii="Calibri" w:hAnsi="Calibri" w:cs="Calibri"/>
        </w:rPr>
      </w:pPr>
    </w:p>
    <w:p w:rsidR="00B47E65" w:rsidRPr="00CA580B" w:rsidRDefault="00B47E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9572D" w:rsidRPr="00CA580B" w:rsidRDefault="00C9572D"/>
    <w:sectPr w:rsidR="00C9572D" w:rsidRPr="00CA580B">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65"/>
    <w:rsid w:val="00B47E65"/>
    <w:rsid w:val="00C06043"/>
    <w:rsid w:val="00C9572D"/>
    <w:rsid w:val="00CA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67D9A-7FE8-4936-A7E3-09CA19E8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E6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B47E6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47E6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47E65"/>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303" Type="http://schemas.openxmlformats.org/officeDocument/2006/relationships/image" Target="media/image300.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223.wmf"/><Relationship Id="rId247" Type="http://schemas.openxmlformats.org/officeDocument/2006/relationships/image" Target="media/image244.wmf"/><Relationship Id="rId107" Type="http://schemas.openxmlformats.org/officeDocument/2006/relationships/image" Target="media/image104.wmf"/><Relationship Id="rId268" Type="http://schemas.openxmlformats.org/officeDocument/2006/relationships/image" Target="media/image265.wmf"/><Relationship Id="rId289" Type="http://schemas.openxmlformats.org/officeDocument/2006/relationships/image" Target="media/image286.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wmf"/><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4.wmf"/><Relationship Id="rId258" Type="http://schemas.openxmlformats.org/officeDocument/2006/relationships/image" Target="media/image255.wmf"/><Relationship Id="rId279" Type="http://schemas.openxmlformats.org/officeDocument/2006/relationships/image" Target="media/image276.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227" Type="http://schemas.openxmlformats.org/officeDocument/2006/relationships/image" Target="media/image224.wmf"/><Relationship Id="rId248" Type="http://schemas.openxmlformats.org/officeDocument/2006/relationships/image" Target="media/image245.wmf"/><Relationship Id="rId269" Type="http://schemas.openxmlformats.org/officeDocument/2006/relationships/image" Target="media/image266.wmf"/><Relationship Id="rId12" Type="http://schemas.openxmlformats.org/officeDocument/2006/relationships/image" Target="media/image9.wmf"/><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280" Type="http://schemas.openxmlformats.org/officeDocument/2006/relationships/image" Target="media/image277.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6" Type="http://schemas.openxmlformats.org/officeDocument/2006/relationships/image" Target="media/image3.wmf"/><Relationship Id="rId238" Type="http://schemas.openxmlformats.org/officeDocument/2006/relationships/image" Target="media/image235.wmf"/><Relationship Id="rId259" Type="http://schemas.openxmlformats.org/officeDocument/2006/relationships/image" Target="media/image256.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291" Type="http://schemas.openxmlformats.org/officeDocument/2006/relationships/image" Target="media/image288.wmf"/><Relationship Id="rId305" Type="http://schemas.openxmlformats.org/officeDocument/2006/relationships/image" Target="media/image302.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wmf"/><Relationship Id="rId228" Type="http://schemas.openxmlformats.org/officeDocument/2006/relationships/image" Target="media/image225.wmf"/><Relationship Id="rId249" Type="http://schemas.openxmlformats.org/officeDocument/2006/relationships/image" Target="media/image246.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281" Type="http://schemas.openxmlformats.org/officeDocument/2006/relationships/image" Target="media/image278.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20" Type="http://schemas.openxmlformats.org/officeDocument/2006/relationships/image" Target="media/image117.wmf"/><Relationship Id="rId141" Type="http://schemas.openxmlformats.org/officeDocument/2006/relationships/image" Target="media/image138.wmf"/><Relationship Id="rId7" Type="http://schemas.openxmlformats.org/officeDocument/2006/relationships/image" Target="media/image4.wmf"/><Relationship Id="rId162" Type="http://schemas.openxmlformats.org/officeDocument/2006/relationships/image" Target="media/image159.wmf"/><Relationship Id="rId183" Type="http://schemas.openxmlformats.org/officeDocument/2006/relationships/image" Target="media/image180.wmf"/><Relationship Id="rId218" Type="http://schemas.openxmlformats.org/officeDocument/2006/relationships/image" Target="media/image215.wmf"/><Relationship Id="rId239" Type="http://schemas.openxmlformats.org/officeDocument/2006/relationships/image" Target="media/image236.wmf"/><Relationship Id="rId250" Type="http://schemas.openxmlformats.org/officeDocument/2006/relationships/image" Target="media/image247.wmf"/><Relationship Id="rId271" Type="http://schemas.openxmlformats.org/officeDocument/2006/relationships/image" Target="media/image268.wmf"/><Relationship Id="rId292" Type="http://schemas.openxmlformats.org/officeDocument/2006/relationships/image" Target="media/image289.wmf"/><Relationship Id="rId306" Type="http://schemas.openxmlformats.org/officeDocument/2006/relationships/image" Target="media/image303.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229" Type="http://schemas.openxmlformats.org/officeDocument/2006/relationships/image" Target="media/image226.wmf"/><Relationship Id="rId19" Type="http://schemas.openxmlformats.org/officeDocument/2006/relationships/image" Target="media/image16.wmf"/><Relationship Id="rId224" Type="http://schemas.openxmlformats.org/officeDocument/2006/relationships/image" Target="media/image221.wmf"/><Relationship Id="rId240" Type="http://schemas.openxmlformats.org/officeDocument/2006/relationships/image" Target="media/image237.wmf"/><Relationship Id="rId245" Type="http://schemas.openxmlformats.org/officeDocument/2006/relationships/image" Target="media/image242.wmf"/><Relationship Id="rId261" Type="http://schemas.openxmlformats.org/officeDocument/2006/relationships/image" Target="media/image258.wmf"/><Relationship Id="rId266" Type="http://schemas.openxmlformats.org/officeDocument/2006/relationships/image" Target="media/image263.wmf"/><Relationship Id="rId287" Type="http://schemas.openxmlformats.org/officeDocument/2006/relationships/image" Target="media/image284.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282" Type="http://schemas.openxmlformats.org/officeDocument/2006/relationships/image" Target="media/image279.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wmf"/><Relationship Id="rId3" Type="http://schemas.openxmlformats.org/officeDocument/2006/relationships/webSettings" Target="webSettings.xml"/><Relationship Id="rId214" Type="http://schemas.openxmlformats.org/officeDocument/2006/relationships/image" Target="media/image211.wmf"/><Relationship Id="rId230" Type="http://schemas.openxmlformats.org/officeDocument/2006/relationships/image" Target="media/image227.wmf"/><Relationship Id="rId235" Type="http://schemas.openxmlformats.org/officeDocument/2006/relationships/image" Target="media/image232.wmf"/><Relationship Id="rId251" Type="http://schemas.openxmlformats.org/officeDocument/2006/relationships/image" Target="media/image248.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72" Type="http://schemas.openxmlformats.org/officeDocument/2006/relationships/image" Target="media/image269.wmf"/><Relationship Id="rId293" Type="http://schemas.openxmlformats.org/officeDocument/2006/relationships/image" Target="media/image290.wmf"/><Relationship Id="rId302" Type="http://schemas.openxmlformats.org/officeDocument/2006/relationships/image" Target="media/image299.wmf"/><Relationship Id="rId307" Type="http://schemas.openxmlformats.org/officeDocument/2006/relationships/image" Target="media/image304.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wmf"/><Relationship Id="rId225" Type="http://schemas.openxmlformats.org/officeDocument/2006/relationships/image" Target="media/image222.wmf"/><Relationship Id="rId241" Type="http://schemas.openxmlformats.org/officeDocument/2006/relationships/image" Target="media/image238.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262" Type="http://schemas.openxmlformats.org/officeDocument/2006/relationships/image" Target="media/image259.wmf"/><Relationship Id="rId283" Type="http://schemas.openxmlformats.org/officeDocument/2006/relationships/image" Target="media/image280.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wmf"/><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26" Type="http://schemas.openxmlformats.org/officeDocument/2006/relationships/image" Target="media/image23.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308" Type="http://schemas.openxmlformats.org/officeDocument/2006/relationships/image" Target="media/image305.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4" Type="http://schemas.openxmlformats.org/officeDocument/2006/relationships/image" Target="media/image271.wmf"/><Relationship Id="rId295" Type="http://schemas.openxmlformats.org/officeDocument/2006/relationships/image" Target="media/image292.wmf"/><Relationship Id="rId309" Type="http://schemas.openxmlformats.org/officeDocument/2006/relationships/image" Target="media/image306.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310" Type="http://schemas.openxmlformats.org/officeDocument/2006/relationships/fontTable" Target="fontTable.xml"/><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1" Type="http://schemas.openxmlformats.org/officeDocument/2006/relationships/styles" Target="styles.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image" Target="media/image297.wmf"/><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theme" Target="theme/theme1.xml"/><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image" Target="media/image210.wmf"/><Relationship Id="rId234" Type="http://schemas.openxmlformats.org/officeDocument/2006/relationships/image" Target="media/image231.wmf"/><Relationship Id="rId2" Type="http://schemas.openxmlformats.org/officeDocument/2006/relationships/settings" Target="settings.xml"/><Relationship Id="rId29" Type="http://schemas.openxmlformats.org/officeDocument/2006/relationships/image" Target="media/image26.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125287</Words>
  <Characters>714138</Characters>
  <Application>Microsoft Office Word</Application>
  <DocSecurity>0</DocSecurity>
  <Lines>5951</Lines>
  <Paragraphs>1675</Paragraphs>
  <ScaleCrop>false</ScaleCrop>
  <Company/>
  <LinksUpToDate>false</LinksUpToDate>
  <CharactersWithSpaces>837750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sgrebenkina</dc:creator>
  <cp:keywords/>
  <dc:description/>
  <cp:lastModifiedBy>user</cp:lastModifiedBy>
  <cp:revision>3</cp:revision>
  <dcterms:created xsi:type="dcterms:W3CDTF">2016-03-29T13:57:00Z</dcterms:created>
  <dcterms:modified xsi:type="dcterms:W3CDTF">2016-03-29T13:58:00Z</dcterms:modified>
</cp:coreProperties>
</file>